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60BD78B5">
      <w:pPr>
        <w:widowControl/>
        <w:tabs>
          <w:tab w:val="left" w:pos="6013"/>
        </w:tabs>
        <w:autoSpaceDE w:val="0"/>
        <w:autoSpaceDN w:val="0"/>
        <w:ind w:right="-26"/>
        <w:jc w:val="center"/>
        <w:textAlignment w:val="bottom"/>
        <w:rPr>
          <w:rFonts w:hint="eastAsia" w:ascii="宋体" w:hAnsi="宋体" w:cs="宋体"/>
          <w:b/>
          <w:kern w:val="2"/>
          <w:sz w:val="48"/>
          <w:szCs w:val="48"/>
          <w:lang w:val="en-US" w:eastAsia="zh-CN" w:bidi="ar-SA"/>
        </w:rPr>
      </w:pPr>
      <w:bookmarkStart w:id="0" w:name="_Toc469495723"/>
      <w:r>
        <w:rPr>
          <w:rFonts w:hint="eastAsia" w:ascii="宋体" w:hAnsi="宋体" w:cs="宋体"/>
          <w:b/>
          <w:kern w:val="2"/>
          <w:sz w:val="48"/>
          <w:szCs w:val="48"/>
          <w:lang w:val="en-US" w:eastAsia="zh-CN" w:bidi="ar-SA"/>
        </w:rPr>
        <w:t>克州GAJ2025年度车驾管耗材采购项目</w:t>
      </w:r>
    </w:p>
    <w:p w14:paraId="4474C195">
      <w:pPr>
        <w:widowControl/>
        <w:tabs>
          <w:tab w:val="left" w:pos="6013"/>
        </w:tabs>
        <w:autoSpaceDE w:val="0"/>
        <w:autoSpaceDN w:val="0"/>
        <w:ind w:right="-26"/>
        <w:jc w:val="center"/>
        <w:textAlignment w:val="bottom"/>
        <w:rPr>
          <w:rFonts w:hint="eastAsia" w:ascii="宋体" w:hAnsi="宋体" w:eastAsia="宋体" w:cs="宋体"/>
          <w:b/>
          <w:sz w:val="52"/>
          <w:szCs w:val="52"/>
        </w:rPr>
      </w:pPr>
    </w:p>
    <w:p w14:paraId="5725CFE5">
      <w:pPr>
        <w:widowControl/>
        <w:tabs>
          <w:tab w:val="left" w:pos="6013"/>
        </w:tabs>
        <w:autoSpaceDE w:val="0"/>
        <w:autoSpaceDN w:val="0"/>
        <w:ind w:right="-26"/>
        <w:jc w:val="center"/>
        <w:textAlignment w:val="bottom"/>
        <w:rPr>
          <w:rFonts w:hint="eastAsia" w:ascii="宋体" w:hAnsi="宋体" w:eastAsia="宋体" w:cs="宋体"/>
          <w:b/>
          <w:sz w:val="52"/>
          <w:szCs w:val="52"/>
        </w:rPr>
      </w:pPr>
      <w:r>
        <w:rPr>
          <w:rFonts w:hint="eastAsia" w:ascii="宋体" w:hAnsi="宋体" w:eastAsia="宋体" w:cs="宋体"/>
          <w:b/>
          <w:sz w:val="52"/>
          <w:szCs w:val="52"/>
        </w:rPr>
        <w:t>谈</w:t>
      </w:r>
    </w:p>
    <w:p w14:paraId="4440CFD9">
      <w:pPr>
        <w:widowControl/>
        <w:tabs>
          <w:tab w:val="left" w:pos="6013"/>
        </w:tabs>
        <w:autoSpaceDE w:val="0"/>
        <w:autoSpaceDN w:val="0"/>
        <w:ind w:right="-26"/>
        <w:jc w:val="center"/>
        <w:textAlignment w:val="bottom"/>
        <w:rPr>
          <w:rFonts w:hint="eastAsia" w:ascii="宋体" w:hAnsi="宋体" w:eastAsia="宋体" w:cs="宋体"/>
          <w:b/>
          <w:sz w:val="52"/>
          <w:szCs w:val="52"/>
        </w:rPr>
      </w:pPr>
      <w:r>
        <w:rPr>
          <w:rFonts w:hint="eastAsia" w:ascii="宋体" w:hAnsi="宋体" w:eastAsia="宋体" w:cs="宋体"/>
          <w:b/>
          <w:sz w:val="52"/>
          <w:szCs w:val="52"/>
        </w:rPr>
        <w:t>判</w:t>
      </w:r>
    </w:p>
    <w:p w14:paraId="071023E3">
      <w:pPr>
        <w:widowControl/>
        <w:tabs>
          <w:tab w:val="left" w:pos="4502"/>
          <w:tab w:val="center" w:pos="4832"/>
        </w:tabs>
        <w:autoSpaceDE w:val="0"/>
        <w:autoSpaceDN w:val="0"/>
        <w:ind w:right="-26"/>
        <w:jc w:val="center"/>
        <w:textAlignment w:val="bottom"/>
        <w:rPr>
          <w:rFonts w:hint="eastAsia" w:ascii="宋体" w:hAnsi="宋体" w:eastAsia="宋体" w:cs="宋体"/>
          <w:b/>
          <w:sz w:val="52"/>
          <w:szCs w:val="52"/>
        </w:rPr>
      </w:pPr>
      <w:r>
        <w:rPr>
          <w:rFonts w:hint="eastAsia" w:ascii="宋体" w:hAnsi="宋体" w:eastAsia="宋体" w:cs="宋体"/>
          <w:b/>
          <w:sz w:val="52"/>
          <w:szCs w:val="52"/>
        </w:rPr>
        <w:t>文</w:t>
      </w:r>
    </w:p>
    <w:p w14:paraId="44D2013E">
      <w:pPr>
        <w:widowControl/>
        <w:autoSpaceDE w:val="0"/>
        <w:autoSpaceDN w:val="0"/>
        <w:ind w:right="-26"/>
        <w:jc w:val="center"/>
        <w:textAlignment w:val="bottom"/>
        <w:rPr>
          <w:rFonts w:hint="eastAsia" w:ascii="宋体" w:hAnsi="宋体" w:eastAsia="宋体" w:cs="宋体"/>
          <w:b/>
          <w:sz w:val="52"/>
          <w:szCs w:val="52"/>
        </w:rPr>
      </w:pPr>
      <w:r>
        <w:rPr>
          <w:rFonts w:hint="eastAsia" w:ascii="宋体" w:hAnsi="宋体" w:eastAsia="宋体" w:cs="宋体"/>
          <w:b/>
          <w:sz w:val="52"/>
          <w:szCs w:val="52"/>
        </w:rPr>
        <w:t>件</w:t>
      </w:r>
    </w:p>
    <w:p w14:paraId="0C7A3C55">
      <w:pPr>
        <w:pStyle w:val="45"/>
        <w:ind w:left="0" w:leftChars="0" w:firstLine="0" w:firstLineChars="0"/>
        <w:rPr>
          <w:rFonts w:hint="eastAsia" w:ascii="宋体" w:hAnsi="宋体" w:eastAsia="宋体" w:cs="宋体"/>
          <w:lang w:val="zh-CN"/>
        </w:rPr>
      </w:pPr>
    </w:p>
    <w:p w14:paraId="74865EBD">
      <w:pPr>
        <w:widowControl/>
        <w:autoSpaceDE w:val="0"/>
        <w:autoSpaceDN w:val="0"/>
        <w:spacing w:line="600" w:lineRule="auto"/>
        <w:ind w:right="-28" w:firstLine="553" w:firstLineChars="196"/>
        <w:textAlignment w:val="bottom"/>
        <w:rPr>
          <w:rFonts w:hint="eastAsia" w:ascii="宋体" w:hAnsi="宋体" w:eastAsia="宋体" w:cs="宋体"/>
          <w:b/>
          <w:sz w:val="28"/>
          <w:szCs w:val="28"/>
          <w:lang w:val="en-US" w:eastAsia="zh-CN"/>
        </w:rPr>
      </w:pPr>
      <w:r>
        <w:rPr>
          <w:rFonts w:hint="eastAsia" w:ascii="宋体" w:hAnsi="宋体" w:eastAsia="宋体" w:cs="宋体"/>
          <w:b/>
          <w:sz w:val="28"/>
          <w:szCs w:val="28"/>
        </w:rPr>
        <w:t>采购单位：克孜勒苏柯尔克孜自治州GAJ</w:t>
      </w:r>
      <w:r>
        <w:rPr>
          <w:rFonts w:hint="eastAsia" w:ascii="宋体" w:hAnsi="宋体" w:cs="宋体"/>
          <w:b/>
          <w:sz w:val="28"/>
          <w:szCs w:val="28"/>
          <w:lang w:val="en-US" w:eastAsia="zh-CN"/>
        </w:rPr>
        <w:t>（盖章）</w:t>
      </w:r>
      <w:r>
        <w:rPr>
          <w:rFonts w:hint="eastAsia" w:ascii="宋体" w:hAnsi="宋体" w:eastAsia="宋体" w:cs="宋体"/>
          <w:b/>
          <w:sz w:val="28"/>
          <w:szCs w:val="28"/>
          <w:lang w:val="en-US" w:eastAsia="zh-CN"/>
        </w:rPr>
        <w:t xml:space="preserve"> </w:t>
      </w:r>
    </w:p>
    <w:p w14:paraId="442D1465">
      <w:pPr>
        <w:pStyle w:val="11"/>
        <w:spacing w:line="600" w:lineRule="auto"/>
        <w:ind w:firstLine="566" w:firstLineChars="200"/>
        <w:rPr>
          <w:rFonts w:hint="eastAsia"/>
          <w:lang w:val="en-US" w:eastAsia="zh-CN"/>
        </w:rPr>
      </w:pPr>
      <w:r>
        <w:rPr>
          <w:rFonts w:hint="eastAsia" w:ascii="宋体" w:hAnsi="宋体" w:cs="宋体"/>
          <w:b/>
          <w:sz w:val="28"/>
          <w:szCs w:val="28"/>
          <w:lang w:val="en-US" w:eastAsia="zh-CN"/>
        </w:rPr>
        <w:t>法定代表人或授权人：</w:t>
      </w:r>
      <w:r>
        <w:rPr>
          <w:rFonts w:hint="eastAsia" w:ascii="宋体" w:hAnsi="宋体" w:cs="宋体"/>
          <w:b/>
          <w:sz w:val="28"/>
          <w:szCs w:val="28"/>
          <w:u w:val="single"/>
          <w:lang w:val="en-US" w:eastAsia="zh-CN"/>
        </w:rPr>
        <w:t xml:space="preserve">               </w:t>
      </w:r>
      <w:r>
        <w:rPr>
          <w:rFonts w:hint="eastAsia" w:ascii="宋体" w:hAnsi="宋体" w:cs="宋体"/>
          <w:b/>
          <w:sz w:val="28"/>
          <w:szCs w:val="28"/>
          <w:lang w:val="en-US" w:eastAsia="zh-CN"/>
        </w:rPr>
        <w:t>（签字或盖章）</w:t>
      </w:r>
    </w:p>
    <w:p w14:paraId="66C2397D">
      <w:pPr>
        <w:widowControl/>
        <w:autoSpaceDE w:val="0"/>
        <w:autoSpaceDN w:val="0"/>
        <w:spacing w:line="600" w:lineRule="auto"/>
        <w:ind w:right="-28" w:firstLine="566" w:firstLineChars="200"/>
        <w:textAlignment w:val="bottom"/>
        <w:rPr>
          <w:rFonts w:hint="eastAsia" w:ascii="宋体" w:hAnsi="宋体" w:eastAsia="宋体" w:cs="宋体"/>
          <w:b/>
          <w:sz w:val="28"/>
          <w:szCs w:val="28"/>
          <w:lang w:val="en-US" w:eastAsia="zh-CN"/>
        </w:rPr>
      </w:pPr>
      <w:r>
        <w:rPr>
          <w:rFonts w:hint="eastAsia" w:ascii="宋体" w:hAnsi="宋体" w:eastAsia="宋体" w:cs="宋体"/>
          <w:b/>
          <w:sz w:val="28"/>
          <w:szCs w:val="28"/>
        </w:rPr>
        <w:t>项目负责人：</w:t>
      </w:r>
      <w:r>
        <w:rPr>
          <w:rFonts w:hint="eastAsia" w:ascii="宋体" w:hAnsi="宋体" w:cs="宋体"/>
          <w:b/>
          <w:sz w:val="28"/>
          <w:szCs w:val="28"/>
          <w:lang w:val="en-US" w:eastAsia="zh-CN"/>
        </w:rPr>
        <w:t xml:space="preserve">斯马依·巴特尔  </w:t>
      </w:r>
      <w:r>
        <w:rPr>
          <w:rFonts w:hint="eastAsia" w:ascii="宋体" w:hAnsi="宋体" w:eastAsia="宋体" w:cs="宋体"/>
          <w:b/>
          <w:sz w:val="28"/>
          <w:szCs w:val="28"/>
          <w:lang w:val="en-US" w:eastAsia="zh-CN"/>
        </w:rPr>
        <w:t xml:space="preserve"> </w:t>
      </w:r>
      <w:r>
        <w:rPr>
          <w:rFonts w:hint="eastAsia" w:ascii="宋体" w:hAnsi="宋体" w:eastAsia="宋体" w:cs="宋体"/>
          <w:b/>
          <w:sz w:val="28"/>
          <w:szCs w:val="28"/>
        </w:rPr>
        <w:t xml:space="preserve">   联系电话：</w:t>
      </w:r>
      <w:r>
        <w:rPr>
          <w:rFonts w:hint="eastAsia" w:ascii="宋体" w:hAnsi="宋体" w:eastAsia="宋体" w:cs="宋体"/>
          <w:b/>
          <w:sz w:val="28"/>
          <w:szCs w:val="28"/>
          <w:lang w:val="en-US" w:eastAsia="zh-CN"/>
        </w:rPr>
        <w:t>15509080183</w:t>
      </w:r>
    </w:p>
    <w:p w14:paraId="5455FA0A">
      <w:pPr>
        <w:pStyle w:val="11"/>
        <w:rPr>
          <w:rFonts w:hint="eastAsia"/>
        </w:rPr>
      </w:pPr>
    </w:p>
    <w:p w14:paraId="514B94CE">
      <w:pPr>
        <w:widowControl/>
        <w:autoSpaceDE w:val="0"/>
        <w:autoSpaceDN w:val="0"/>
        <w:spacing w:line="600" w:lineRule="auto"/>
        <w:ind w:right="-28" w:firstLine="553" w:firstLineChars="196"/>
        <w:textAlignment w:val="bottom"/>
        <w:rPr>
          <w:rFonts w:hint="eastAsia" w:ascii="宋体" w:hAnsi="宋体" w:eastAsia="宋体" w:cs="宋体"/>
          <w:b/>
          <w:sz w:val="28"/>
          <w:szCs w:val="28"/>
          <w:lang w:eastAsia="zh-CN"/>
        </w:rPr>
      </w:pPr>
      <w:r>
        <w:rPr>
          <w:rFonts w:hint="eastAsia" w:ascii="宋体" w:hAnsi="宋体" w:eastAsia="宋体" w:cs="宋体"/>
          <w:b/>
          <w:sz w:val="28"/>
          <w:szCs w:val="28"/>
        </w:rPr>
        <w:t>代理机构：</w:t>
      </w:r>
      <w:r>
        <w:rPr>
          <w:rFonts w:hint="eastAsia" w:ascii="宋体" w:hAnsi="宋体" w:eastAsia="宋体" w:cs="宋体"/>
          <w:b/>
          <w:sz w:val="28"/>
          <w:szCs w:val="28"/>
          <w:lang w:val="en-US" w:eastAsia="zh-CN"/>
        </w:rPr>
        <w:t>正大鹏安建设项目管理有限公司</w:t>
      </w:r>
    </w:p>
    <w:p w14:paraId="37981287">
      <w:pPr>
        <w:pStyle w:val="11"/>
        <w:spacing w:line="600" w:lineRule="auto"/>
        <w:ind w:firstLine="566" w:firstLineChars="200"/>
        <w:rPr>
          <w:rFonts w:hint="eastAsia"/>
        </w:rPr>
      </w:pPr>
      <w:r>
        <w:rPr>
          <w:rFonts w:hint="eastAsia" w:ascii="宋体" w:hAnsi="宋体" w:cs="宋体"/>
          <w:b/>
          <w:sz w:val="28"/>
          <w:szCs w:val="28"/>
          <w:lang w:val="en-US" w:eastAsia="zh-CN"/>
        </w:rPr>
        <w:t>法定代表人或授权人：</w:t>
      </w:r>
      <w:r>
        <w:rPr>
          <w:rFonts w:hint="eastAsia" w:ascii="宋体" w:hAnsi="宋体" w:cs="宋体"/>
          <w:b/>
          <w:sz w:val="28"/>
          <w:szCs w:val="28"/>
          <w:u w:val="single"/>
          <w:lang w:val="en-US" w:eastAsia="zh-CN"/>
        </w:rPr>
        <w:t xml:space="preserve">               </w:t>
      </w:r>
      <w:r>
        <w:rPr>
          <w:rFonts w:hint="eastAsia" w:ascii="宋体" w:hAnsi="宋体" w:cs="宋体"/>
          <w:b/>
          <w:sz w:val="28"/>
          <w:szCs w:val="28"/>
          <w:lang w:val="en-US" w:eastAsia="zh-CN"/>
        </w:rPr>
        <w:t>（签字或盖章）</w:t>
      </w:r>
    </w:p>
    <w:p w14:paraId="57828C8A">
      <w:pPr>
        <w:widowControl/>
        <w:autoSpaceDE w:val="0"/>
        <w:autoSpaceDN w:val="0"/>
        <w:spacing w:line="600" w:lineRule="auto"/>
        <w:ind w:right="-28" w:firstLine="566" w:firstLineChars="200"/>
        <w:textAlignment w:val="bottom"/>
        <w:rPr>
          <w:rFonts w:hint="eastAsia" w:ascii="宋体" w:hAnsi="宋体" w:eastAsia="宋体" w:cs="宋体"/>
          <w:b/>
          <w:sz w:val="32"/>
          <w:szCs w:val="32"/>
        </w:rPr>
      </w:pPr>
      <w:r>
        <w:rPr>
          <w:rFonts w:hint="eastAsia" w:ascii="宋体" w:hAnsi="宋体" w:eastAsia="宋体" w:cs="宋体"/>
          <w:b/>
          <w:sz w:val="28"/>
          <w:szCs w:val="28"/>
        </w:rPr>
        <w:t>项目负责人：</w:t>
      </w:r>
      <w:r>
        <w:rPr>
          <w:rFonts w:hint="eastAsia" w:ascii="宋体" w:hAnsi="宋体" w:cs="宋体"/>
          <w:b/>
          <w:sz w:val="28"/>
          <w:szCs w:val="28"/>
          <w:lang w:val="en-US" w:eastAsia="zh-CN"/>
        </w:rPr>
        <w:t>扎</w:t>
      </w:r>
      <w:r>
        <w:rPr>
          <w:rFonts w:hint="eastAsia" w:ascii="宋体" w:hAnsi="宋体" w:eastAsia="宋体" w:cs="宋体"/>
          <w:b/>
          <w:sz w:val="28"/>
          <w:szCs w:val="28"/>
          <w:lang w:val="en-US" w:eastAsia="zh-CN"/>
        </w:rPr>
        <w:t>女士</w:t>
      </w:r>
      <w:r>
        <w:rPr>
          <w:rFonts w:hint="eastAsia" w:ascii="宋体" w:hAnsi="宋体" w:eastAsia="宋体" w:cs="宋体"/>
          <w:b/>
          <w:sz w:val="28"/>
          <w:szCs w:val="28"/>
        </w:rPr>
        <w:t xml:space="preserve">   联系电话: </w:t>
      </w:r>
      <w:r>
        <w:rPr>
          <w:rFonts w:hint="eastAsia" w:ascii="宋体" w:hAnsi="宋体" w:eastAsia="宋体" w:cs="宋体"/>
          <w:b/>
          <w:sz w:val="28"/>
          <w:szCs w:val="28"/>
          <w:lang w:val="en-US" w:eastAsia="zh-CN"/>
        </w:rPr>
        <w:t>19099133618</w:t>
      </w:r>
      <w:r>
        <w:rPr>
          <w:rFonts w:hint="eastAsia" w:ascii="宋体" w:hAnsi="宋体" w:eastAsia="宋体" w:cs="宋体"/>
          <w:b/>
          <w:sz w:val="32"/>
          <w:szCs w:val="32"/>
        </w:rPr>
        <w:t xml:space="preserve"> </w:t>
      </w:r>
    </w:p>
    <w:p w14:paraId="3A59B54E">
      <w:pPr>
        <w:pStyle w:val="26"/>
        <w:ind w:firstLine="566" w:firstLineChars="200"/>
        <w:rPr>
          <w:rFonts w:hint="eastAsia" w:ascii="宋体" w:hAnsi="宋体" w:eastAsia="宋体" w:cs="宋体"/>
          <w:b/>
          <w:kern w:val="2"/>
          <w:sz w:val="28"/>
          <w:szCs w:val="28"/>
          <w:lang w:val="en-US" w:eastAsia="zh-CN" w:bidi="ar-SA"/>
        </w:rPr>
      </w:pPr>
    </w:p>
    <w:p w14:paraId="3B724FAF">
      <w:pPr>
        <w:pStyle w:val="26"/>
        <w:ind w:firstLine="5660" w:firstLineChars="2000"/>
        <w:rPr>
          <w:rFonts w:hint="default" w:ascii="宋体" w:hAnsi="宋体" w:eastAsia="宋体" w:cs="宋体"/>
          <w:b/>
          <w:kern w:val="2"/>
          <w:sz w:val="28"/>
          <w:szCs w:val="28"/>
          <w:lang w:val="en-US" w:eastAsia="zh-CN" w:bidi="ar-SA"/>
        </w:rPr>
      </w:pPr>
      <w:r>
        <w:rPr>
          <w:rFonts w:hint="eastAsia" w:ascii="宋体" w:hAnsi="宋体" w:eastAsia="宋体" w:cs="宋体"/>
          <w:b/>
          <w:kern w:val="2"/>
          <w:sz w:val="28"/>
          <w:szCs w:val="28"/>
          <w:lang w:val="en-US" w:eastAsia="zh-CN" w:bidi="ar-SA"/>
        </w:rPr>
        <w:t>202</w:t>
      </w:r>
      <w:r>
        <w:rPr>
          <w:rFonts w:hint="eastAsia" w:ascii="宋体" w:hAnsi="宋体" w:cs="宋体"/>
          <w:b/>
          <w:kern w:val="2"/>
          <w:sz w:val="28"/>
          <w:szCs w:val="28"/>
          <w:lang w:val="en-US" w:eastAsia="zh-CN" w:bidi="ar-SA"/>
        </w:rPr>
        <w:t>4年4</w:t>
      </w:r>
      <w:r>
        <w:rPr>
          <w:rFonts w:hint="eastAsia" w:ascii="宋体" w:hAnsi="宋体" w:eastAsia="宋体" w:cs="宋体"/>
          <w:b/>
          <w:kern w:val="2"/>
          <w:sz w:val="28"/>
          <w:szCs w:val="28"/>
          <w:lang w:val="en-US" w:eastAsia="zh-CN" w:bidi="ar-SA"/>
        </w:rPr>
        <w:t>月</w:t>
      </w:r>
    </w:p>
    <w:p w14:paraId="1ED9C7D2"/>
    <w:p w14:paraId="52BD4B21">
      <w:pPr>
        <w:rPr>
          <w:rFonts w:hint="eastAsia" w:ascii="宋体" w:hAnsi="宋体" w:eastAsia="宋体" w:cs="宋体"/>
          <w:lang w:val="en-US" w:eastAsia="zh-CN"/>
        </w:rPr>
      </w:pPr>
    </w:p>
    <w:p w14:paraId="1EF264BD">
      <w:pPr>
        <w:pStyle w:val="45"/>
        <w:spacing w:line="240" w:lineRule="auto"/>
        <w:ind w:left="0" w:leftChars="0" w:firstLine="0" w:firstLineChars="0"/>
        <w:rPr>
          <w:rFonts w:hint="eastAsia" w:ascii="宋体" w:hAnsi="宋体" w:eastAsia="宋体" w:cs="宋体"/>
        </w:rPr>
      </w:pPr>
    </w:p>
    <w:p w14:paraId="0F184DBD">
      <w:pPr>
        <w:shd w:val="clear" w:color="auto" w:fill="auto"/>
        <w:jc w:val="center"/>
        <w:rPr>
          <w:rFonts w:hint="eastAsia" w:ascii="宋体" w:hAnsi="宋体" w:eastAsia="宋体" w:cs="宋体"/>
          <w:b/>
          <w:color w:val="auto"/>
          <w:sz w:val="36"/>
          <w:highlight w:val="none"/>
        </w:rPr>
      </w:pPr>
      <w:r>
        <w:rPr>
          <w:rFonts w:hint="eastAsia" w:ascii="宋体" w:hAnsi="宋体" w:eastAsia="宋体" w:cs="宋体"/>
          <w:b/>
          <w:color w:val="auto"/>
          <w:sz w:val="36"/>
          <w:highlight w:val="none"/>
        </w:rPr>
        <w:t>目  录</w:t>
      </w:r>
    </w:p>
    <w:p w14:paraId="42B3F0AF">
      <w:pPr>
        <w:pStyle w:val="19"/>
        <w:keepNext w:val="0"/>
        <w:keepLines w:val="0"/>
        <w:pageBreakBefore w:val="0"/>
        <w:widowControl w:val="0"/>
        <w:shd w:val="clear" w:color="auto" w:fill="auto"/>
        <w:tabs>
          <w:tab w:val="left" w:pos="1050"/>
          <w:tab w:val="right" w:leader="dot" w:pos="8296"/>
        </w:tabs>
        <w:kinsoku/>
        <w:wordWrap/>
        <w:overflowPunct/>
        <w:topLinePunct w:val="0"/>
        <w:autoSpaceDE/>
        <w:autoSpaceDN/>
        <w:bidi w:val="0"/>
        <w:adjustRightInd/>
        <w:snapToGrid/>
        <w:spacing w:line="440" w:lineRule="exact"/>
        <w:ind w:firstLine="486" w:firstLineChars="200"/>
        <w:textAlignment w:val="auto"/>
        <w:rPr>
          <w:rFonts w:hint="eastAsia" w:ascii="宋体" w:hAnsi="宋体" w:eastAsia="宋体" w:cs="宋体"/>
          <w:color w:val="auto"/>
          <w:szCs w:val="22"/>
          <w:highlight w:val="none"/>
        </w:rPr>
      </w:pPr>
      <w:r>
        <w:rPr>
          <w:rFonts w:hint="eastAsia" w:ascii="宋体" w:hAnsi="宋体" w:eastAsia="宋体" w:cs="宋体"/>
          <w:color w:val="auto"/>
          <w:sz w:val="24"/>
          <w:highlight w:val="none"/>
        </w:rPr>
        <w:fldChar w:fldCharType="begin"/>
      </w:r>
      <w:r>
        <w:rPr>
          <w:rFonts w:hint="eastAsia" w:ascii="宋体" w:hAnsi="宋体" w:eastAsia="宋体" w:cs="宋体"/>
          <w:color w:val="auto"/>
          <w:sz w:val="24"/>
          <w:highlight w:val="none"/>
        </w:rPr>
        <w:instrText xml:space="preserve"> TOC \o "1-3" \h \z \u </w:instrText>
      </w:r>
      <w:r>
        <w:rPr>
          <w:rFonts w:hint="eastAsia" w:ascii="宋体" w:hAnsi="宋体" w:eastAsia="宋体" w:cs="宋体"/>
          <w:color w:val="auto"/>
          <w:sz w:val="24"/>
          <w:highlight w:val="none"/>
        </w:rPr>
        <w:fldChar w:fldCharType="separate"/>
      </w: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"_Toc469495720"</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bCs/>
          <w:color w:val="auto"/>
          <w:highlight w:val="none"/>
        </w:rPr>
        <w:t>第一章</w:t>
      </w:r>
      <w:r>
        <w:rPr>
          <w:rStyle w:val="38"/>
          <w:rFonts w:hint="eastAsia" w:ascii="宋体" w:hAnsi="宋体" w:eastAsia="宋体" w:cs="宋体"/>
          <w:bCs/>
          <w:color w:val="auto"/>
          <w:highlight w:val="none"/>
          <w:lang w:val="en-US" w:eastAsia="zh-CN"/>
        </w:rPr>
        <w:t xml:space="preserve"> </w:t>
      </w:r>
      <w:r>
        <w:rPr>
          <w:rStyle w:val="38"/>
          <w:rFonts w:hint="eastAsia" w:ascii="宋体" w:hAnsi="宋体" w:cs="宋体"/>
          <w:bCs/>
          <w:color w:val="auto"/>
          <w:highlight w:val="none"/>
          <w:lang w:val="en-US" w:eastAsia="zh-CN"/>
        </w:rPr>
        <w:t>谈判</w:t>
      </w:r>
      <w:r>
        <w:rPr>
          <w:rStyle w:val="38"/>
          <w:rFonts w:hint="eastAsia" w:ascii="宋体" w:hAnsi="宋体" w:eastAsia="宋体" w:cs="宋体"/>
          <w:bCs/>
          <w:color w:val="auto"/>
          <w:highlight w:val="none"/>
        </w:rPr>
        <w:t>公告</w:t>
      </w:r>
      <w:r>
        <w:rPr>
          <w:rFonts w:hint="eastAsia" w:ascii="宋体" w:hAnsi="宋体" w:eastAsia="宋体" w:cs="宋体"/>
          <w:color w:val="auto"/>
          <w:szCs w:val="22"/>
          <w:highlight w:val="none"/>
        </w:rPr>
        <w:tab/>
      </w:r>
      <w:r>
        <w:rPr>
          <w:rFonts w:hint="eastAsia" w:ascii="宋体" w:hAnsi="宋体" w:cs="宋体"/>
          <w:color w:val="auto"/>
          <w:szCs w:val="22"/>
          <w:highlight w:val="none"/>
          <w:lang w:val="en-US" w:eastAsia="zh-CN"/>
        </w:rPr>
        <w:t>3</w:t>
      </w:r>
      <w:r>
        <w:rPr>
          <w:rFonts w:hint="eastAsia" w:ascii="宋体" w:hAnsi="宋体" w:eastAsia="宋体" w:cs="宋体"/>
          <w:color w:val="auto"/>
          <w:highlight w:val="none"/>
        </w:rPr>
        <w:fldChar w:fldCharType="end"/>
      </w:r>
    </w:p>
    <w:p w14:paraId="60B7EEDE">
      <w:pPr>
        <w:pStyle w:val="19"/>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firstLine="426" w:firstLineChars="200"/>
        <w:textAlignment w:val="auto"/>
        <w:rPr>
          <w:rFonts w:hint="eastAsia" w:ascii="宋体" w:hAnsi="宋体" w:eastAsia="宋体" w:cs="宋体"/>
          <w:color w:val="auto"/>
          <w:szCs w:val="22"/>
          <w:highlight w:val="none"/>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"_Toc469495721"</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第二章 投标人须知</w:t>
      </w:r>
      <w:r>
        <w:rPr>
          <w:rFonts w:hint="eastAsia" w:ascii="宋体" w:hAnsi="宋体" w:eastAsia="宋体" w:cs="宋体"/>
          <w:color w:val="auto"/>
          <w:highlight w:val="none"/>
        </w:rPr>
        <w:tab/>
      </w:r>
      <w:r>
        <w:rPr>
          <w:rFonts w:hint="eastAsia" w:ascii="宋体" w:hAnsi="宋体" w:cs="宋体"/>
          <w:color w:val="auto"/>
          <w:highlight w:val="none"/>
          <w:lang w:val="en-US" w:eastAsia="zh-CN"/>
        </w:rPr>
        <w:t>7</w:t>
      </w:r>
      <w:r>
        <w:rPr>
          <w:rFonts w:hint="eastAsia" w:ascii="宋体" w:hAnsi="宋体" w:eastAsia="宋体" w:cs="宋体"/>
          <w:color w:val="auto"/>
          <w:highlight w:val="none"/>
        </w:rPr>
        <w:fldChar w:fldCharType="end"/>
      </w:r>
    </w:p>
    <w:p w14:paraId="019A8D1A">
      <w:pPr>
        <w:pStyle w:val="22"/>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left="420" w:firstLine="426" w:firstLineChars="200"/>
        <w:textAlignment w:val="auto"/>
        <w:rPr>
          <w:rFonts w:hint="eastAsia" w:ascii="宋体" w:hAnsi="宋体" w:eastAsia="宋体" w:cs="宋体"/>
          <w:color w:val="auto"/>
          <w:szCs w:val="22"/>
          <w:highlight w:val="none"/>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"_Toc469495722"</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一、投标人须知前附表</w:t>
      </w:r>
      <w:r>
        <w:rPr>
          <w:rFonts w:hint="eastAsia" w:ascii="宋体" w:hAnsi="宋体" w:eastAsia="宋体" w:cs="宋体"/>
          <w:color w:val="auto"/>
          <w:highlight w:val="none"/>
        </w:rPr>
        <w:tab/>
      </w:r>
      <w:r>
        <w:rPr>
          <w:rFonts w:hint="eastAsia" w:ascii="宋体" w:hAnsi="宋体" w:cs="宋体"/>
          <w:color w:val="auto"/>
          <w:highlight w:val="none"/>
          <w:lang w:val="en-US" w:eastAsia="zh-CN"/>
        </w:rPr>
        <w:t>7</w:t>
      </w:r>
      <w:r>
        <w:rPr>
          <w:rFonts w:hint="eastAsia" w:ascii="宋体" w:hAnsi="宋体" w:eastAsia="宋体" w:cs="宋体"/>
          <w:color w:val="auto"/>
          <w:highlight w:val="none"/>
        </w:rPr>
        <w:fldChar w:fldCharType="end"/>
      </w:r>
    </w:p>
    <w:p w14:paraId="64A803E1">
      <w:pPr>
        <w:pStyle w:val="22"/>
        <w:keepNext w:val="0"/>
        <w:keepLines w:val="0"/>
        <w:pageBreakBefore w:val="0"/>
        <w:widowControl w:val="0"/>
        <w:shd w:val="clear" w:color="auto" w:fill="auto"/>
        <w:tabs>
          <w:tab w:val="left" w:pos="945"/>
          <w:tab w:val="right" w:leader="dot" w:pos="8296"/>
        </w:tabs>
        <w:kinsoku/>
        <w:wordWrap/>
        <w:overflowPunct/>
        <w:topLinePunct w:val="0"/>
        <w:autoSpaceDE/>
        <w:autoSpaceDN/>
        <w:bidi w:val="0"/>
        <w:adjustRightInd/>
        <w:snapToGrid/>
        <w:spacing w:line="440" w:lineRule="exact"/>
        <w:ind w:left="420" w:firstLine="426" w:firstLineChars="200"/>
        <w:textAlignment w:val="auto"/>
        <w:rPr>
          <w:rFonts w:hint="eastAsia" w:ascii="宋体" w:hAnsi="宋体" w:eastAsia="宋体" w:cs="宋体"/>
          <w:color w:val="auto"/>
          <w:highlight w:val="none"/>
          <w:lang w:val="en-US" w:eastAsia="zh-CN"/>
        </w:rPr>
      </w:pPr>
      <w:r>
        <w:rPr>
          <w:rFonts w:hint="eastAsia" w:ascii="宋体" w:hAnsi="宋体" w:eastAsia="宋体" w:cs="宋体"/>
          <w:color w:val="auto"/>
          <w:highlight w:val="none"/>
        </w:rPr>
        <w:fldChar w:fldCharType="begin"/>
      </w:r>
      <w:r>
        <w:rPr>
          <w:rFonts w:hint="eastAsia" w:ascii="宋体" w:hAnsi="宋体" w:eastAsia="宋体" w:cs="宋体"/>
          <w:color w:val="auto"/>
          <w:highlight w:val="none"/>
        </w:rPr>
        <w:instrText xml:space="preserve"> HYPERLINK \l "_Toc469495723" </w:instrText>
      </w:r>
      <w:r>
        <w:rPr>
          <w:rFonts w:hint="eastAsia" w:ascii="宋体" w:hAnsi="宋体" w:eastAsia="宋体" w:cs="宋体"/>
          <w:color w:val="auto"/>
          <w:highlight w:val="none"/>
        </w:rPr>
        <w:fldChar w:fldCharType="separate"/>
      </w:r>
      <w:r>
        <w:rPr>
          <w:rFonts w:hint="eastAsia" w:ascii="宋体" w:hAnsi="宋体" w:eastAsia="宋体" w:cs="宋体"/>
          <w:color w:val="auto"/>
          <w:highlight w:val="none"/>
        </w:rPr>
        <w:t>二、投标人须知</w:t>
      </w:r>
      <w:r>
        <w:rPr>
          <w:rFonts w:hint="eastAsia" w:ascii="宋体" w:hAnsi="宋体" w:eastAsia="宋体" w:cs="宋体"/>
          <w:color w:val="auto"/>
          <w:highlight w:val="none"/>
        </w:rPr>
        <w:tab/>
      </w:r>
      <w:r>
        <w:rPr>
          <w:rFonts w:hint="eastAsia" w:ascii="宋体" w:hAnsi="宋体" w:cs="宋体"/>
          <w:color w:val="auto"/>
          <w:highlight w:val="none"/>
          <w:lang w:val="en-US" w:eastAsia="zh-CN"/>
        </w:rPr>
        <w:t>1</w:t>
      </w:r>
      <w:r>
        <w:rPr>
          <w:rFonts w:hint="eastAsia" w:ascii="宋体" w:hAnsi="宋体" w:eastAsia="宋体" w:cs="宋体"/>
          <w:color w:val="auto"/>
          <w:highlight w:val="none"/>
        </w:rPr>
        <w:fldChar w:fldCharType="end"/>
      </w:r>
      <w:r>
        <w:rPr>
          <w:rFonts w:hint="eastAsia" w:ascii="宋体" w:hAnsi="宋体" w:cs="宋体"/>
          <w:color w:val="auto"/>
          <w:highlight w:val="none"/>
          <w:lang w:val="en-US" w:eastAsia="zh-CN"/>
        </w:rPr>
        <w:t>3</w:t>
      </w:r>
    </w:p>
    <w:p w14:paraId="299A845B">
      <w:pPr>
        <w:pStyle w:val="22"/>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left="852" w:leftChars="400" w:firstLine="0" w:firstLineChars="0"/>
        <w:textAlignment w:val="auto"/>
        <w:rPr>
          <w:rFonts w:hint="eastAsia" w:ascii="宋体" w:hAnsi="宋体" w:eastAsia="宋体" w:cs="宋体"/>
          <w:color w:val="auto"/>
          <w:highlight w:val="none"/>
          <w:lang w:val="en-US" w:eastAsia="zh-CN"/>
        </w:rPr>
      </w:pPr>
      <w:r>
        <w:rPr>
          <w:rFonts w:hint="eastAsia" w:ascii="宋体" w:hAnsi="宋体" w:cs="宋体"/>
          <w:color w:val="auto"/>
          <w:highlight w:val="none"/>
          <w:lang w:val="en-US" w:eastAsia="zh-CN"/>
        </w:rPr>
        <w:t>（一）、总则.........</w:t>
      </w:r>
      <w:r>
        <w:rPr>
          <w:rFonts w:hint="eastAsia" w:ascii="宋体" w:hAnsi="宋体" w:eastAsia="宋体" w:cs="宋体"/>
          <w:color w:val="auto"/>
          <w:highlight w:val="none"/>
          <w:lang w:val="en-US" w:eastAsia="zh-CN"/>
        </w:rPr>
        <w:t>...........................................</w:t>
      </w:r>
      <w:r>
        <w:rPr>
          <w:rFonts w:hint="eastAsia" w:ascii="宋体" w:hAnsi="宋体" w:cs="宋体"/>
          <w:color w:val="auto"/>
          <w:highlight w:val="none"/>
          <w:lang w:val="en-US" w:eastAsia="zh-CN"/>
        </w:rPr>
        <w:t>..</w:t>
      </w:r>
      <w:r>
        <w:rPr>
          <w:rFonts w:hint="eastAsia" w:ascii="宋体" w:hAnsi="宋体" w:eastAsia="宋体" w:cs="宋体"/>
          <w:color w:val="auto"/>
          <w:highlight w:val="none"/>
          <w:lang w:val="en-US" w:eastAsia="zh-CN"/>
        </w:rPr>
        <w:t>....1</w:t>
      </w:r>
      <w:r>
        <w:rPr>
          <w:rFonts w:hint="eastAsia" w:ascii="宋体" w:hAnsi="宋体" w:cs="宋体"/>
          <w:color w:val="auto"/>
          <w:highlight w:val="none"/>
          <w:lang w:val="en-US" w:eastAsia="zh-CN"/>
        </w:rPr>
        <w:t>3</w:t>
      </w: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二）谈判文件................................................</w:t>
      </w:r>
      <w:r>
        <w:rPr>
          <w:rFonts w:hint="eastAsia" w:ascii="宋体" w:hAnsi="宋体" w:cs="宋体"/>
          <w:color w:val="auto"/>
          <w:highlight w:val="none"/>
          <w:lang w:val="en-US" w:eastAsia="zh-CN"/>
        </w:rPr>
        <w:t>...</w:t>
      </w:r>
      <w:r>
        <w:rPr>
          <w:rFonts w:hint="eastAsia" w:ascii="宋体" w:hAnsi="宋体" w:eastAsia="宋体" w:cs="宋体"/>
          <w:color w:val="auto"/>
          <w:highlight w:val="none"/>
          <w:lang w:val="en-US" w:eastAsia="zh-CN"/>
        </w:rPr>
        <w:t>.</w:t>
      </w:r>
      <w:r>
        <w:rPr>
          <w:rFonts w:hint="eastAsia" w:ascii="宋体" w:hAnsi="宋体" w:cs="宋体"/>
          <w:color w:val="auto"/>
          <w:highlight w:val="none"/>
          <w:lang w:val="en-US" w:eastAsia="zh-CN"/>
        </w:rPr>
        <w:t>.</w:t>
      </w:r>
      <w:r>
        <w:rPr>
          <w:rFonts w:hint="eastAsia" w:ascii="宋体" w:hAnsi="宋体" w:eastAsia="宋体" w:cs="宋体"/>
          <w:color w:val="auto"/>
          <w:highlight w:val="none"/>
          <w:lang w:val="en-US" w:eastAsia="zh-CN"/>
        </w:rPr>
        <w:t>..1</w:t>
      </w:r>
      <w:r>
        <w:rPr>
          <w:rFonts w:hint="eastAsia" w:ascii="宋体" w:hAnsi="宋体" w:cs="宋体"/>
          <w:color w:val="auto"/>
          <w:highlight w:val="none"/>
          <w:lang w:val="en-US" w:eastAsia="zh-CN"/>
        </w:rPr>
        <w:t>5</w:t>
      </w:r>
    </w:p>
    <w:p w14:paraId="25750343">
      <w:pPr>
        <w:pStyle w:val="22"/>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left="420" w:firstLine="426" w:firstLineChars="200"/>
        <w:textAlignment w:val="auto"/>
        <w:rPr>
          <w:rFonts w:hint="default" w:ascii="宋体" w:hAnsi="宋体" w:eastAsia="宋体" w:cs="宋体"/>
          <w:color w:val="auto"/>
          <w:highlight w:val="none"/>
          <w:lang w:val="en-US"/>
        </w:rPr>
      </w:pPr>
      <w:r>
        <w:rPr>
          <w:rFonts w:hint="eastAsia" w:ascii="宋体" w:hAnsi="宋体" w:eastAsia="宋体" w:cs="宋体"/>
          <w:color w:val="auto"/>
          <w:highlight w:val="none"/>
          <w:lang w:val="en-US" w:eastAsia="zh-CN"/>
        </w:rPr>
        <w:t>（三）投标文件的编制........</w:t>
      </w:r>
      <w:r>
        <w:rPr>
          <w:rFonts w:hint="eastAsia" w:ascii="宋体" w:hAnsi="宋体" w:cs="宋体"/>
          <w:color w:val="auto"/>
          <w:highlight w:val="none"/>
          <w:lang w:val="en-US" w:eastAsia="zh-CN"/>
        </w:rPr>
        <w:t>.....</w:t>
      </w:r>
      <w:r>
        <w:rPr>
          <w:rFonts w:hint="eastAsia" w:ascii="宋体" w:hAnsi="宋体" w:eastAsia="宋体" w:cs="宋体"/>
          <w:color w:val="auto"/>
          <w:highlight w:val="none"/>
          <w:lang w:val="en-US" w:eastAsia="zh-CN"/>
        </w:rPr>
        <w:t>........................</w:t>
      </w:r>
      <w:r>
        <w:rPr>
          <w:rFonts w:hint="eastAsia" w:ascii="宋体" w:hAnsi="宋体" w:cs="宋体"/>
          <w:color w:val="auto"/>
          <w:highlight w:val="none"/>
          <w:lang w:val="en-US" w:eastAsia="zh-CN"/>
        </w:rPr>
        <w:t>.</w:t>
      </w:r>
      <w:r>
        <w:rPr>
          <w:rFonts w:hint="eastAsia" w:ascii="宋体" w:hAnsi="宋体" w:eastAsia="宋体" w:cs="宋体"/>
          <w:color w:val="auto"/>
          <w:highlight w:val="none"/>
          <w:lang w:val="en-US" w:eastAsia="zh-CN"/>
        </w:rPr>
        <w:t>.</w:t>
      </w:r>
      <w:r>
        <w:rPr>
          <w:rFonts w:hint="eastAsia" w:ascii="宋体" w:hAnsi="宋体" w:cs="宋体"/>
          <w:color w:val="auto"/>
          <w:highlight w:val="none"/>
          <w:lang w:val="en-US" w:eastAsia="zh-CN"/>
        </w:rPr>
        <w:t>...</w:t>
      </w:r>
      <w:r>
        <w:rPr>
          <w:rFonts w:hint="eastAsia" w:ascii="宋体" w:hAnsi="宋体" w:eastAsia="宋体" w:cs="宋体"/>
          <w:color w:val="auto"/>
          <w:highlight w:val="none"/>
          <w:lang w:val="en-US" w:eastAsia="zh-CN"/>
        </w:rPr>
        <w:t>...</w:t>
      </w:r>
      <w:r>
        <w:rPr>
          <w:rFonts w:hint="eastAsia" w:ascii="宋体" w:hAnsi="宋体" w:cs="宋体"/>
          <w:color w:val="auto"/>
          <w:highlight w:val="none"/>
          <w:lang w:val="en-US" w:eastAsia="zh-CN"/>
        </w:rPr>
        <w:t>.</w:t>
      </w:r>
      <w:r>
        <w:rPr>
          <w:rFonts w:hint="eastAsia" w:ascii="宋体" w:hAnsi="宋体" w:eastAsia="宋体" w:cs="宋体"/>
          <w:color w:val="auto"/>
          <w:highlight w:val="none"/>
          <w:lang w:val="en-US" w:eastAsia="zh-CN"/>
        </w:rPr>
        <w:t>..</w:t>
      </w:r>
      <w:r>
        <w:rPr>
          <w:rFonts w:hint="eastAsia" w:ascii="宋体" w:hAnsi="宋体" w:cs="宋体"/>
          <w:color w:val="auto"/>
          <w:highlight w:val="none"/>
          <w:lang w:val="en-US" w:eastAsia="zh-CN"/>
        </w:rPr>
        <w:t>17</w:t>
      </w:r>
    </w:p>
    <w:p w14:paraId="4D80E922">
      <w:pPr>
        <w:pStyle w:val="11"/>
        <w:ind w:firstLine="852" w:firstLineChars="400"/>
        <w:rPr>
          <w:rFonts w:hint="default"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（四）投标文件的制作、上传及递交要求.................................2</w:t>
      </w:r>
      <w:r>
        <w:rPr>
          <w:rFonts w:hint="eastAsia" w:ascii="宋体" w:hAnsi="宋体" w:cs="宋体"/>
          <w:color w:val="auto"/>
          <w:kern w:val="2"/>
          <w:sz w:val="21"/>
          <w:szCs w:val="24"/>
          <w:highlight w:val="none"/>
          <w:lang w:val="en-US" w:eastAsia="zh-CN" w:bidi="ar-SA"/>
        </w:rPr>
        <w:t>0</w:t>
      </w:r>
    </w:p>
    <w:p w14:paraId="06B08BEE">
      <w:pPr>
        <w:pStyle w:val="11"/>
        <w:ind w:firstLine="852" w:firstLineChars="400"/>
        <w:rPr>
          <w:rFonts w:hint="default" w:ascii="宋体" w:hAnsi="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（五）开 标、评标和定标</w:t>
      </w:r>
      <w:r>
        <w:rPr>
          <w:rFonts w:hint="eastAsia" w:ascii="宋体" w:hAnsi="宋体" w:cs="宋体"/>
          <w:color w:val="auto"/>
          <w:kern w:val="2"/>
          <w:sz w:val="21"/>
          <w:szCs w:val="24"/>
          <w:highlight w:val="none"/>
          <w:lang w:val="en-US" w:eastAsia="zh-CN" w:bidi="ar-SA"/>
        </w:rPr>
        <w:t>..............................................21</w:t>
      </w:r>
    </w:p>
    <w:p w14:paraId="0BA0A8A9">
      <w:pPr>
        <w:shd w:val="clear" w:color="auto" w:fill="auto"/>
        <w:kinsoku/>
        <w:topLinePunct w:val="0"/>
        <w:bidi w:val="0"/>
        <w:spacing w:before="156" w:beforeLines="50" w:line="380" w:lineRule="exact"/>
        <w:ind w:firstLine="852" w:firstLineChars="400"/>
        <w:jc w:val="both"/>
        <w:outlineLvl w:val="2"/>
        <w:rPr>
          <w:rFonts w:hint="default"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（六）合同的授予</w:t>
      </w:r>
      <w:r>
        <w:rPr>
          <w:rFonts w:hint="eastAsia" w:ascii="宋体" w:hAnsi="宋体" w:cs="宋体"/>
          <w:color w:val="auto"/>
          <w:kern w:val="2"/>
          <w:sz w:val="21"/>
          <w:szCs w:val="24"/>
          <w:highlight w:val="none"/>
          <w:lang w:val="en-US" w:eastAsia="zh-CN" w:bidi="ar-SA"/>
        </w:rPr>
        <w:t>....................................................26</w:t>
      </w:r>
    </w:p>
    <w:p w14:paraId="5703F647">
      <w:pPr>
        <w:shd w:val="clear" w:color="auto" w:fill="auto"/>
        <w:kinsoku/>
        <w:topLinePunct w:val="0"/>
        <w:bidi w:val="0"/>
        <w:spacing w:before="156" w:beforeLines="50" w:line="380" w:lineRule="exact"/>
        <w:ind w:firstLine="852" w:firstLineChars="400"/>
        <w:jc w:val="both"/>
        <w:outlineLvl w:val="2"/>
        <w:rPr>
          <w:rFonts w:hint="default"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（七）纪律和监督</w:t>
      </w:r>
      <w:r>
        <w:rPr>
          <w:rFonts w:hint="eastAsia" w:ascii="宋体" w:hAnsi="宋体" w:cs="宋体"/>
          <w:color w:val="auto"/>
          <w:kern w:val="2"/>
          <w:sz w:val="21"/>
          <w:szCs w:val="24"/>
          <w:highlight w:val="none"/>
          <w:lang w:val="en-US" w:eastAsia="zh-CN" w:bidi="ar-SA"/>
        </w:rPr>
        <w:t>....................................................27</w:t>
      </w:r>
    </w:p>
    <w:p w14:paraId="016069F8">
      <w:pPr>
        <w:shd w:val="clear" w:color="auto" w:fill="auto"/>
        <w:kinsoku/>
        <w:topLinePunct w:val="0"/>
        <w:bidi w:val="0"/>
        <w:spacing w:before="156" w:beforeLines="50" w:line="380" w:lineRule="exact"/>
        <w:ind w:firstLine="852" w:firstLineChars="400"/>
        <w:jc w:val="both"/>
        <w:outlineLvl w:val="2"/>
        <w:rPr>
          <w:rFonts w:hint="default"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（八）质疑与投诉</w:t>
      </w:r>
      <w:r>
        <w:rPr>
          <w:rFonts w:hint="eastAsia" w:ascii="宋体" w:hAnsi="宋体" w:cs="宋体"/>
          <w:color w:val="auto"/>
          <w:highlight w:val="none"/>
          <w:lang w:val="en-US" w:eastAsia="zh-CN"/>
        </w:rPr>
        <w:t>....................................................</w:t>
      </w:r>
      <w:r>
        <w:rPr>
          <w:rFonts w:hint="eastAsia" w:ascii="宋体" w:hAnsi="宋体" w:cs="宋体"/>
          <w:color w:val="auto"/>
          <w:kern w:val="2"/>
          <w:sz w:val="21"/>
          <w:szCs w:val="24"/>
          <w:highlight w:val="none"/>
          <w:lang w:val="en-US" w:eastAsia="zh-CN" w:bidi="ar-SA"/>
        </w:rPr>
        <w:t>28</w:t>
      </w:r>
    </w:p>
    <w:p w14:paraId="0FFA7939">
      <w:pPr>
        <w:pStyle w:val="22"/>
        <w:keepNext w:val="0"/>
        <w:keepLines w:val="0"/>
        <w:pageBreakBefore w:val="0"/>
        <w:widowControl w:val="0"/>
        <w:shd w:val="clear" w:color="auto" w:fill="auto"/>
        <w:tabs>
          <w:tab w:val="left" w:pos="945"/>
          <w:tab w:val="right" w:leader="dot" w:pos="8296"/>
        </w:tabs>
        <w:kinsoku/>
        <w:wordWrap/>
        <w:overflowPunct/>
        <w:topLinePunct w:val="0"/>
        <w:autoSpaceDE/>
        <w:autoSpaceDN/>
        <w:bidi w:val="0"/>
        <w:adjustRightInd/>
        <w:snapToGrid/>
        <w:spacing w:line="440" w:lineRule="exact"/>
        <w:ind w:left="420" w:firstLine="426" w:firstLineChars="200"/>
        <w:textAlignment w:val="auto"/>
        <w:rPr>
          <w:rFonts w:hint="default"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1.政府采购投诉书(范本、质疑函范本）</w:t>
      </w:r>
      <w:r>
        <w:rPr>
          <w:rFonts w:hint="eastAsia" w:ascii="宋体" w:hAnsi="宋体" w:cs="宋体"/>
          <w:color w:val="auto"/>
          <w:highlight w:val="none"/>
          <w:lang w:val="en-US" w:eastAsia="zh-CN"/>
        </w:rPr>
        <w:t>..................................29</w:t>
      </w:r>
    </w:p>
    <w:p w14:paraId="66BE9FC4">
      <w:pPr>
        <w:pStyle w:val="19"/>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firstLine="426" w:firstLineChars="200"/>
        <w:textAlignment w:val="auto"/>
        <w:rPr>
          <w:rFonts w:hint="default" w:ascii="宋体" w:hAnsi="宋体" w:eastAsia="宋体" w:cs="宋体"/>
          <w:color w:val="auto"/>
          <w:szCs w:val="22"/>
          <w:highlight w:val="none"/>
          <w:lang w:val="en-US" w:eastAsia="zh-CN"/>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"_Toc469495731"</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第三章  评标办法</w:t>
      </w:r>
      <w:r>
        <w:rPr>
          <w:rFonts w:hint="eastAsia" w:ascii="宋体" w:hAnsi="宋体" w:cs="宋体"/>
          <w:color w:val="auto"/>
          <w:highlight w:val="none"/>
          <w:lang w:val="en-US" w:eastAsia="zh-CN"/>
        </w:rPr>
        <w:t>.</w:t>
      </w:r>
      <w:r>
        <w:rPr>
          <w:rFonts w:hint="eastAsia" w:ascii="宋体" w:hAnsi="宋体" w:eastAsia="宋体" w:cs="宋体"/>
          <w:color w:val="auto"/>
          <w:highlight w:val="none"/>
        </w:rPr>
        <w:fldChar w:fldCharType="end"/>
      </w:r>
      <w:r>
        <w:rPr>
          <w:rFonts w:hint="eastAsia" w:ascii="宋体" w:hAnsi="宋体" w:cs="宋体"/>
          <w:color w:val="auto"/>
          <w:highlight w:val="none"/>
          <w:lang w:val="en-US" w:eastAsia="zh-CN"/>
        </w:rPr>
        <w:t>......................................................33</w:t>
      </w:r>
    </w:p>
    <w:p w14:paraId="393811F3">
      <w:pPr>
        <w:pStyle w:val="22"/>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left="420" w:firstLine="426" w:firstLineChars="200"/>
        <w:textAlignment w:val="auto"/>
        <w:rPr>
          <w:rFonts w:hint="eastAsia" w:ascii="宋体" w:hAnsi="宋体" w:eastAsia="宋体" w:cs="宋体"/>
          <w:color w:val="auto"/>
          <w:szCs w:val="22"/>
          <w:highlight w:val="none"/>
          <w:lang w:val="en-US" w:eastAsia="zh-CN"/>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"_Toc469495732"</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 xml:space="preserve">一  </w:t>
      </w:r>
      <w:r>
        <w:rPr>
          <w:rStyle w:val="38"/>
          <w:rFonts w:hint="eastAsia" w:ascii="宋体" w:hAnsi="宋体" w:cs="宋体"/>
          <w:color w:val="auto"/>
          <w:highlight w:val="none"/>
          <w:lang w:val="en-US" w:eastAsia="zh-CN"/>
        </w:rPr>
        <w:t>评定成交标准</w:t>
      </w:r>
      <w:r>
        <w:rPr>
          <w:rFonts w:hint="eastAsia" w:ascii="宋体" w:hAnsi="宋体" w:cs="宋体"/>
          <w:color w:val="auto"/>
          <w:highlight w:val="none"/>
          <w:lang w:val="en-US" w:eastAsia="zh-CN"/>
        </w:rPr>
        <w:t>...................................................3</w:t>
      </w:r>
      <w:r>
        <w:rPr>
          <w:rFonts w:hint="eastAsia" w:ascii="宋体" w:hAnsi="宋体" w:eastAsia="宋体" w:cs="宋体"/>
          <w:color w:val="auto"/>
          <w:highlight w:val="none"/>
        </w:rPr>
        <w:fldChar w:fldCharType="end"/>
      </w:r>
      <w:r>
        <w:rPr>
          <w:rFonts w:hint="eastAsia" w:ascii="宋体" w:hAnsi="宋体" w:cs="宋体"/>
          <w:color w:val="auto"/>
          <w:highlight w:val="none"/>
          <w:lang w:val="en-US" w:eastAsia="zh-CN"/>
        </w:rPr>
        <w:t>4</w:t>
      </w:r>
    </w:p>
    <w:p w14:paraId="105DA2CC">
      <w:pPr>
        <w:pStyle w:val="22"/>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left="420" w:firstLine="426" w:firstLineChars="200"/>
        <w:textAlignment w:val="auto"/>
        <w:rPr>
          <w:rFonts w:hint="eastAsia" w:ascii="宋体" w:hAnsi="宋体" w:eastAsia="宋体" w:cs="宋体"/>
          <w:color w:val="auto"/>
          <w:szCs w:val="22"/>
          <w:highlight w:val="none"/>
          <w:lang w:val="en-US" w:eastAsia="zh-CN"/>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"_Toc469495733"</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二  投标文件初审</w:t>
      </w:r>
      <w:r>
        <w:rPr>
          <w:rFonts w:hint="eastAsia" w:ascii="宋体" w:hAnsi="宋体" w:cs="宋体"/>
          <w:color w:val="auto"/>
          <w:highlight w:val="none"/>
          <w:lang w:val="en-US" w:eastAsia="zh-CN"/>
        </w:rPr>
        <w:t>...................................................3</w:t>
      </w:r>
      <w:r>
        <w:rPr>
          <w:rFonts w:hint="eastAsia" w:ascii="宋体" w:hAnsi="宋体" w:eastAsia="宋体" w:cs="宋体"/>
          <w:color w:val="auto"/>
          <w:highlight w:val="none"/>
        </w:rPr>
        <w:fldChar w:fldCharType="end"/>
      </w:r>
      <w:r>
        <w:rPr>
          <w:rFonts w:hint="eastAsia" w:ascii="宋体" w:hAnsi="宋体" w:cs="宋体"/>
          <w:color w:val="auto"/>
          <w:highlight w:val="none"/>
          <w:lang w:val="en-US" w:eastAsia="zh-CN"/>
        </w:rPr>
        <w:t>5</w:t>
      </w:r>
    </w:p>
    <w:p w14:paraId="1D1FDC9B">
      <w:pPr>
        <w:pStyle w:val="22"/>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left="420" w:firstLine="426" w:firstLineChars="200"/>
        <w:textAlignment w:val="auto"/>
        <w:rPr>
          <w:rFonts w:hint="eastAsia" w:ascii="宋体" w:hAnsi="宋体" w:eastAsia="宋体" w:cs="宋体"/>
          <w:color w:val="auto"/>
          <w:szCs w:val="22"/>
          <w:highlight w:val="none"/>
          <w:lang w:val="en-US" w:eastAsia="zh-CN"/>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"_Toc469495734"</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三  投标文件的澄清和补正</w:t>
      </w:r>
      <w:r>
        <w:rPr>
          <w:rFonts w:hint="eastAsia" w:ascii="宋体" w:hAnsi="宋体" w:cs="宋体"/>
          <w:color w:val="auto"/>
          <w:highlight w:val="none"/>
          <w:lang w:val="en-US" w:eastAsia="zh-CN"/>
        </w:rPr>
        <w:t>...........................................3</w:t>
      </w:r>
      <w:r>
        <w:rPr>
          <w:rFonts w:hint="eastAsia" w:ascii="宋体" w:hAnsi="宋体" w:eastAsia="宋体" w:cs="宋体"/>
          <w:color w:val="auto"/>
          <w:highlight w:val="none"/>
        </w:rPr>
        <w:fldChar w:fldCharType="end"/>
      </w:r>
      <w:r>
        <w:rPr>
          <w:rFonts w:hint="eastAsia" w:ascii="宋体" w:hAnsi="宋体" w:cs="宋体"/>
          <w:color w:val="auto"/>
          <w:highlight w:val="none"/>
          <w:lang w:val="en-US" w:eastAsia="zh-CN"/>
        </w:rPr>
        <w:t>6</w:t>
      </w:r>
    </w:p>
    <w:p w14:paraId="38A6CE9B">
      <w:pPr>
        <w:pStyle w:val="22"/>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left="420" w:firstLine="426" w:firstLineChars="200"/>
        <w:textAlignment w:val="auto"/>
        <w:rPr>
          <w:rFonts w:hint="eastAsia" w:ascii="宋体" w:hAnsi="宋体" w:eastAsia="宋体" w:cs="宋体"/>
          <w:color w:val="auto"/>
          <w:szCs w:val="22"/>
          <w:highlight w:val="none"/>
          <w:lang w:val="en-US" w:eastAsia="zh-CN"/>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"_Toc469495735"</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 xml:space="preserve">四 </w:t>
      </w:r>
      <w:r>
        <w:rPr>
          <w:rStyle w:val="38"/>
          <w:rFonts w:hint="eastAsia" w:ascii="宋体" w:hAnsi="宋体" w:eastAsia="宋体" w:cs="宋体"/>
          <w:color w:val="auto"/>
          <w:highlight w:val="none"/>
          <w:lang w:val="en-US" w:eastAsia="zh-CN"/>
        </w:rPr>
        <w:t xml:space="preserve"> </w:t>
      </w:r>
      <w:r>
        <w:rPr>
          <w:rFonts w:hint="eastAsia" w:ascii="宋体" w:hAnsi="宋体" w:eastAsia="宋体" w:cs="宋体"/>
          <w:color w:val="auto"/>
          <w:highlight w:val="none"/>
        </w:rPr>
        <w:t>推荐</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highlight w:val="none"/>
        </w:rPr>
        <w:t>候选人</w:t>
      </w:r>
      <w:r>
        <w:rPr>
          <w:rFonts w:hint="eastAsia" w:ascii="宋体" w:hAnsi="宋体" w:cs="宋体"/>
          <w:color w:val="auto"/>
          <w:highlight w:val="none"/>
          <w:lang w:val="en-US" w:eastAsia="zh-CN"/>
        </w:rPr>
        <w:t>.................................................3</w:t>
      </w:r>
      <w:r>
        <w:rPr>
          <w:rFonts w:hint="eastAsia" w:ascii="宋体" w:hAnsi="宋体" w:eastAsia="宋体" w:cs="宋体"/>
          <w:color w:val="auto"/>
          <w:highlight w:val="none"/>
        </w:rPr>
        <w:fldChar w:fldCharType="end"/>
      </w:r>
      <w:r>
        <w:rPr>
          <w:rFonts w:hint="eastAsia" w:ascii="宋体" w:hAnsi="宋体" w:cs="宋体"/>
          <w:color w:val="auto"/>
          <w:highlight w:val="none"/>
          <w:lang w:val="en-US" w:eastAsia="zh-CN"/>
        </w:rPr>
        <w:t>8</w:t>
      </w:r>
    </w:p>
    <w:p w14:paraId="42E45CCD">
      <w:pPr>
        <w:pStyle w:val="22"/>
        <w:keepNext w:val="0"/>
        <w:keepLines w:val="0"/>
        <w:pageBreakBefore w:val="0"/>
        <w:widowControl w:val="0"/>
        <w:shd w:val="clear" w:color="auto" w:fill="auto"/>
        <w:tabs>
          <w:tab w:val="left" w:pos="945"/>
          <w:tab w:val="right" w:leader="dot" w:pos="8296"/>
        </w:tabs>
        <w:kinsoku/>
        <w:wordWrap/>
        <w:overflowPunct/>
        <w:topLinePunct w:val="0"/>
        <w:autoSpaceDE/>
        <w:autoSpaceDN/>
        <w:bidi w:val="0"/>
        <w:adjustRightInd/>
        <w:snapToGrid/>
        <w:spacing w:line="440" w:lineRule="exact"/>
        <w:textAlignment w:val="auto"/>
        <w:rPr>
          <w:rFonts w:hint="default"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第四章  技术规格、</w:t>
      </w:r>
      <w:r>
        <w:rPr>
          <w:rFonts w:hint="eastAsia" w:ascii="宋体" w:hAnsi="宋体" w:cs="宋体"/>
          <w:color w:val="auto"/>
          <w:highlight w:val="none"/>
          <w:lang w:val="en-US" w:eastAsia="zh-CN"/>
        </w:rPr>
        <w:t>商务技术</w:t>
      </w:r>
      <w:r>
        <w:rPr>
          <w:rFonts w:hint="eastAsia" w:ascii="宋体" w:hAnsi="宋体" w:eastAsia="宋体" w:cs="宋体"/>
          <w:color w:val="auto"/>
          <w:highlight w:val="none"/>
          <w:lang w:val="en-US" w:eastAsia="zh-CN"/>
        </w:rPr>
        <w:t>要求</w:t>
      </w:r>
      <w:r>
        <w:rPr>
          <w:rFonts w:hint="eastAsia" w:ascii="宋体" w:hAnsi="宋体" w:cs="宋体"/>
          <w:color w:val="auto"/>
          <w:highlight w:val="none"/>
          <w:lang w:val="en-US" w:eastAsia="zh-CN"/>
        </w:rPr>
        <w:t>..........................................40</w:t>
      </w:r>
    </w:p>
    <w:p w14:paraId="1F6C5822">
      <w:pPr>
        <w:pStyle w:val="19"/>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firstLine="426" w:firstLineChars="200"/>
        <w:textAlignment w:val="auto"/>
        <w:rPr>
          <w:rFonts w:hint="eastAsia" w:ascii="宋体" w:hAnsi="宋体" w:eastAsia="宋体" w:cs="宋体"/>
          <w:color w:val="auto"/>
          <w:szCs w:val="22"/>
          <w:highlight w:val="none"/>
          <w:lang w:val="en-US" w:eastAsia="zh-CN"/>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"_Toc469495740"</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第五章  合同条款及格式</w:t>
      </w:r>
      <w:r>
        <w:rPr>
          <w:rFonts w:hint="eastAsia" w:ascii="宋体" w:hAnsi="宋体" w:cs="宋体"/>
          <w:color w:val="auto"/>
          <w:highlight w:val="none"/>
          <w:lang w:val="en-US" w:eastAsia="zh-CN"/>
        </w:rPr>
        <w:t>.................................................4</w:t>
      </w:r>
      <w:r>
        <w:rPr>
          <w:rFonts w:hint="eastAsia" w:ascii="宋体" w:hAnsi="宋体" w:eastAsia="宋体" w:cs="宋体"/>
          <w:color w:val="auto"/>
          <w:highlight w:val="none"/>
        </w:rPr>
        <w:fldChar w:fldCharType="end"/>
      </w:r>
      <w:r>
        <w:rPr>
          <w:rFonts w:hint="eastAsia" w:ascii="宋体" w:hAnsi="宋体" w:cs="宋体"/>
          <w:color w:val="auto"/>
          <w:highlight w:val="none"/>
          <w:lang w:val="en-US" w:eastAsia="zh-CN"/>
        </w:rPr>
        <w:t>5</w:t>
      </w:r>
    </w:p>
    <w:p w14:paraId="68A88101">
      <w:pPr>
        <w:pStyle w:val="22"/>
        <w:keepNext w:val="0"/>
        <w:keepLines w:val="0"/>
        <w:pageBreakBefore w:val="0"/>
        <w:widowControl w:val="0"/>
        <w:shd w:val="clear" w:color="auto" w:fill="auto"/>
        <w:tabs>
          <w:tab w:val="left" w:pos="945"/>
          <w:tab w:val="right" w:leader="dot" w:pos="8296"/>
        </w:tabs>
        <w:kinsoku/>
        <w:wordWrap/>
        <w:overflowPunct/>
        <w:topLinePunct w:val="0"/>
        <w:autoSpaceDE/>
        <w:autoSpaceDN/>
        <w:bidi w:val="0"/>
        <w:adjustRightInd/>
        <w:snapToGrid/>
        <w:spacing w:line="440" w:lineRule="exact"/>
        <w:ind w:left="420" w:firstLine="426" w:firstLineChars="200"/>
        <w:textAlignment w:val="auto"/>
        <w:rPr>
          <w:rFonts w:hint="eastAsia" w:ascii="宋体" w:hAnsi="宋体" w:eastAsia="宋体" w:cs="宋体"/>
          <w:color w:val="auto"/>
          <w:szCs w:val="22"/>
          <w:highlight w:val="none"/>
          <w:lang w:val="en-US" w:eastAsia="zh-CN"/>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"_Toc469495741"</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一</w:t>
      </w:r>
      <w:r>
        <w:rPr>
          <w:rStyle w:val="38"/>
          <w:rFonts w:hint="eastAsia" w:ascii="宋体" w:hAnsi="宋体" w:eastAsia="宋体" w:cs="宋体"/>
          <w:color w:val="auto"/>
          <w:highlight w:val="none"/>
          <w:lang w:val="en-US" w:eastAsia="zh-CN"/>
        </w:rPr>
        <w:t xml:space="preserve">  </w:t>
      </w:r>
      <w:r>
        <w:rPr>
          <w:rStyle w:val="38"/>
          <w:rFonts w:hint="eastAsia" w:ascii="宋体" w:hAnsi="宋体" w:cs="宋体"/>
          <w:color w:val="auto"/>
          <w:highlight w:val="none"/>
          <w:lang w:val="en-US" w:eastAsia="zh-CN"/>
        </w:rPr>
        <w:t>合同协议书</w:t>
      </w:r>
      <w:r>
        <w:rPr>
          <w:rFonts w:hint="eastAsia" w:ascii="宋体" w:hAnsi="宋体" w:cs="宋体"/>
          <w:color w:val="auto"/>
          <w:highlight w:val="none"/>
          <w:lang w:val="en-US" w:eastAsia="zh-CN"/>
        </w:rPr>
        <w:t>.....................................................4</w:t>
      </w:r>
      <w:r>
        <w:rPr>
          <w:rFonts w:hint="eastAsia" w:ascii="宋体" w:hAnsi="宋体" w:eastAsia="宋体" w:cs="宋体"/>
          <w:color w:val="auto"/>
          <w:highlight w:val="none"/>
        </w:rPr>
        <w:fldChar w:fldCharType="end"/>
      </w:r>
      <w:r>
        <w:rPr>
          <w:rFonts w:hint="eastAsia" w:ascii="宋体" w:hAnsi="宋体" w:cs="宋体"/>
          <w:color w:val="auto"/>
          <w:highlight w:val="none"/>
          <w:lang w:val="en-US" w:eastAsia="zh-CN"/>
        </w:rPr>
        <w:t>6</w:t>
      </w:r>
    </w:p>
    <w:p w14:paraId="5CB38500">
      <w:pPr>
        <w:pStyle w:val="22"/>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left="420" w:firstLine="426" w:firstLineChars="200"/>
        <w:textAlignment w:val="auto"/>
        <w:rPr>
          <w:rFonts w:hint="eastAsia" w:ascii="宋体" w:hAnsi="宋体" w:eastAsia="宋体" w:cs="宋体"/>
          <w:color w:val="auto"/>
          <w:szCs w:val="22"/>
          <w:highlight w:val="none"/>
          <w:lang w:val="en-US" w:eastAsia="zh-CN"/>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"_Toc469495742"</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二  合同条款</w:t>
      </w:r>
      <w:r>
        <w:rPr>
          <w:rFonts w:hint="eastAsia" w:ascii="宋体" w:hAnsi="宋体" w:cs="宋体"/>
          <w:color w:val="auto"/>
          <w:highlight w:val="none"/>
          <w:lang w:val="en-US" w:eastAsia="zh-CN"/>
        </w:rPr>
        <w:t>.......................................................4</w:t>
      </w:r>
      <w:r>
        <w:rPr>
          <w:rFonts w:hint="eastAsia" w:ascii="宋体" w:hAnsi="宋体" w:eastAsia="宋体" w:cs="宋体"/>
          <w:color w:val="auto"/>
          <w:highlight w:val="none"/>
        </w:rPr>
        <w:fldChar w:fldCharType="end"/>
      </w:r>
      <w:r>
        <w:rPr>
          <w:rFonts w:hint="eastAsia" w:ascii="宋体" w:hAnsi="宋体" w:cs="宋体"/>
          <w:color w:val="auto"/>
          <w:highlight w:val="none"/>
          <w:lang w:val="en-US" w:eastAsia="zh-CN"/>
        </w:rPr>
        <w:t>8</w:t>
      </w:r>
    </w:p>
    <w:p w14:paraId="06BA4EDA">
      <w:pPr>
        <w:pStyle w:val="19"/>
        <w:keepNext w:val="0"/>
        <w:keepLines w:val="0"/>
        <w:pageBreakBefore w:val="0"/>
        <w:widowControl w:val="0"/>
        <w:shd w:val="clear" w:color="auto" w:fill="auto"/>
        <w:tabs>
          <w:tab w:val="right" w:leader="dot" w:pos="8296"/>
        </w:tabs>
        <w:kinsoku/>
        <w:wordWrap/>
        <w:overflowPunct/>
        <w:topLinePunct w:val="0"/>
        <w:autoSpaceDE/>
        <w:autoSpaceDN/>
        <w:bidi w:val="0"/>
        <w:adjustRightInd/>
        <w:snapToGrid/>
        <w:spacing w:line="440" w:lineRule="exact"/>
        <w:ind w:firstLine="426" w:firstLineChars="200"/>
        <w:textAlignment w:val="auto"/>
        <w:rPr>
          <w:rFonts w:hint="eastAsia" w:ascii="宋体" w:hAnsi="宋体" w:eastAsia="宋体" w:cs="宋体"/>
          <w:color w:val="auto"/>
          <w:szCs w:val="22"/>
          <w:highlight w:val="none"/>
          <w:lang w:val="en-US" w:eastAsia="zh-CN"/>
        </w:rPr>
      </w:pPr>
      <w:r>
        <w:rPr>
          <w:rFonts w:hint="eastAsia" w:ascii="宋体" w:hAnsi="宋体" w:eastAsia="宋体" w:cs="宋体"/>
          <w:color w:val="auto"/>
          <w:highlight w:val="none"/>
        </w:rPr>
        <w:fldChar w:fldCharType="begin"/>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instrText xml:space="preserve">HYPERLINK \l "_Toc469495743"</w:instrText>
      </w:r>
      <w:r>
        <w:rPr>
          <w:rStyle w:val="38"/>
          <w:rFonts w:hint="eastAsia" w:ascii="宋体" w:hAnsi="宋体" w:eastAsia="宋体" w:cs="宋体"/>
          <w:color w:val="auto"/>
          <w:highlight w:val="none"/>
        </w:rPr>
        <w:instrText xml:space="preserve"> </w:instrText>
      </w:r>
      <w:r>
        <w:rPr>
          <w:rFonts w:hint="eastAsia" w:ascii="宋体" w:hAnsi="宋体" w:eastAsia="宋体" w:cs="宋体"/>
          <w:color w:val="auto"/>
          <w:highlight w:val="none"/>
        </w:rPr>
        <w:fldChar w:fldCharType="separate"/>
      </w:r>
      <w:r>
        <w:rPr>
          <w:rStyle w:val="38"/>
          <w:rFonts w:hint="eastAsia" w:ascii="宋体" w:hAnsi="宋体" w:eastAsia="宋体" w:cs="宋体"/>
          <w:color w:val="auto"/>
          <w:highlight w:val="none"/>
        </w:rPr>
        <w:t>第六章  投标文件格式</w:t>
      </w:r>
      <w:r>
        <w:rPr>
          <w:rFonts w:hint="eastAsia" w:ascii="宋体" w:hAnsi="宋体" w:cs="宋体"/>
          <w:color w:val="auto"/>
          <w:highlight w:val="none"/>
          <w:lang w:val="en-US" w:eastAsia="zh-CN"/>
        </w:rPr>
        <w:t>...................................................5</w:t>
      </w:r>
      <w:r>
        <w:rPr>
          <w:rFonts w:hint="eastAsia" w:ascii="宋体" w:hAnsi="宋体" w:eastAsia="宋体" w:cs="宋体"/>
          <w:color w:val="auto"/>
          <w:highlight w:val="none"/>
        </w:rPr>
        <w:fldChar w:fldCharType="end"/>
      </w:r>
      <w:r>
        <w:rPr>
          <w:rFonts w:hint="eastAsia" w:ascii="宋体" w:hAnsi="宋体" w:cs="宋体"/>
          <w:color w:val="auto"/>
          <w:highlight w:val="none"/>
          <w:lang w:val="en-US" w:eastAsia="zh-CN"/>
        </w:rPr>
        <w:t>3</w:t>
      </w:r>
    </w:p>
    <w:p w14:paraId="70A7D615">
      <w:pPr>
        <w:keepNext w:val="0"/>
        <w:keepLines w:val="0"/>
        <w:pageBreakBefore w:val="0"/>
        <w:widowControl w:val="0"/>
        <w:shd w:val="clear" w:color="auto" w:fill="auto"/>
        <w:kinsoku/>
        <w:wordWrap/>
        <w:overflowPunct/>
        <w:topLinePunct w:val="0"/>
        <w:autoSpaceDE/>
        <w:autoSpaceDN/>
        <w:bidi w:val="0"/>
        <w:adjustRightInd/>
        <w:snapToGrid/>
        <w:spacing w:line="440" w:lineRule="exact"/>
        <w:ind w:firstLine="486" w:firstLineChars="200"/>
        <w:jc w:val="distribute"/>
        <w:textAlignment w:val="auto"/>
        <w:rPr>
          <w:rFonts w:hint="eastAsia" w:ascii="宋体" w:hAnsi="宋体" w:eastAsia="宋体" w:cs="宋体"/>
          <w:color w:val="auto"/>
          <w:sz w:val="24"/>
          <w:highlight w:val="none"/>
        </w:rPr>
      </w:pPr>
      <w:r>
        <w:rPr>
          <w:rFonts w:hint="eastAsia" w:ascii="宋体" w:hAnsi="宋体" w:eastAsia="宋体" w:cs="宋体"/>
          <w:color w:val="auto"/>
          <w:sz w:val="24"/>
          <w:highlight w:val="none"/>
        </w:rPr>
        <w:fldChar w:fldCharType="end"/>
      </w:r>
    </w:p>
    <w:p w14:paraId="1065D887">
      <w:pPr>
        <w:keepNext w:val="0"/>
        <w:keepLines w:val="0"/>
        <w:pageBreakBefore w:val="0"/>
        <w:kinsoku/>
        <w:wordWrap/>
        <w:overflowPunct/>
        <w:topLinePunct w:val="0"/>
        <w:autoSpaceDE/>
        <w:autoSpaceDN/>
        <w:bidi w:val="0"/>
        <w:adjustRightInd/>
        <w:snapToGrid/>
        <w:spacing w:line="520" w:lineRule="exact"/>
        <w:jc w:val="center"/>
        <w:textAlignment w:val="auto"/>
        <w:rPr>
          <w:rFonts w:hint="default" w:ascii="宋体" w:hAnsi="宋体" w:eastAsia="宋体" w:cs="宋体"/>
          <w:b/>
          <w:bCs/>
          <w:kern w:val="36"/>
          <w:sz w:val="36"/>
          <w:szCs w:val="36"/>
          <w:lang w:val="en-US" w:eastAsia="zh-CN"/>
        </w:rPr>
      </w:pPr>
      <w:r>
        <w:rPr>
          <w:rFonts w:hint="eastAsia" w:ascii="宋体" w:hAnsi="宋体" w:eastAsia="宋体" w:cs="宋体"/>
          <w:color w:val="FF0000"/>
          <w:sz w:val="24"/>
          <w:highlight w:val="none"/>
        </w:rPr>
        <w:br w:type="page"/>
      </w:r>
      <w:r>
        <w:rPr>
          <w:rFonts w:hint="eastAsia" w:ascii="宋体" w:hAnsi="宋体" w:eastAsia="宋体" w:cs="宋体"/>
          <w:b/>
          <w:bCs/>
          <w:kern w:val="36"/>
          <w:sz w:val="36"/>
          <w:szCs w:val="36"/>
        </w:rPr>
        <w:t xml:space="preserve">第一部分 </w:t>
      </w:r>
    </w:p>
    <w:p w14:paraId="666FEA28">
      <w:pPr>
        <w:keepNext w:val="0"/>
        <w:keepLines w:val="0"/>
        <w:widowControl/>
        <w:suppressLineNumbers w:val="0"/>
        <w:pBdr>
          <w:bottom w:val="none" w:color="auto" w:sz="0" w:space="0"/>
        </w:pBdr>
        <w:spacing w:line="450" w:lineRule="atLeast"/>
        <w:jc w:val="center"/>
        <w:rPr>
          <w:rFonts w:hint="eastAsia" w:ascii="宋体" w:hAnsi="宋体" w:cs="宋体"/>
          <w:b/>
          <w:bCs/>
          <w:kern w:val="0"/>
          <w:sz w:val="36"/>
          <w:szCs w:val="36"/>
          <w:lang w:val="en-US" w:eastAsia="zh-CN" w:bidi="ar"/>
        </w:rPr>
      </w:pPr>
      <w:r>
        <w:rPr>
          <w:rFonts w:hint="eastAsia" w:ascii="宋体" w:hAnsi="宋体" w:cs="宋体"/>
          <w:b/>
          <w:bCs/>
          <w:kern w:val="0"/>
          <w:sz w:val="36"/>
          <w:szCs w:val="36"/>
          <w:lang w:val="en-US" w:eastAsia="zh-CN" w:bidi="ar"/>
        </w:rPr>
        <w:t>克州GAJ2025年度车驾管耗材采购项目</w:t>
      </w:r>
    </w:p>
    <w:p w14:paraId="7596AA6A">
      <w:pPr>
        <w:keepNext w:val="0"/>
        <w:keepLines w:val="0"/>
        <w:widowControl/>
        <w:suppressLineNumbers w:val="0"/>
        <w:pBdr>
          <w:bottom w:val="none" w:color="auto" w:sz="0" w:space="0"/>
        </w:pBdr>
        <w:spacing w:line="450" w:lineRule="atLeast"/>
        <w:jc w:val="center"/>
      </w:pPr>
      <w:r>
        <w:rPr>
          <w:rFonts w:ascii="宋体" w:hAnsi="宋体" w:eastAsia="宋体" w:cs="宋体"/>
          <w:b/>
          <w:bCs/>
          <w:kern w:val="0"/>
          <w:sz w:val="36"/>
          <w:szCs w:val="36"/>
          <w:lang w:val="en-US" w:eastAsia="zh-CN" w:bidi="ar"/>
        </w:rPr>
        <w:t>竞争性谈判公告</w:t>
      </w:r>
      <w:r>
        <w:rPr>
          <w:sz w:val="27"/>
        </w:rPr>
        <mc:AlternateContent>
          <mc:Choice Requires="wps">
            <w:drawing>
              <wp:anchor distT="0" distB="0" distL="114300" distR="114300" simplePos="0" relativeHeight="251665408" behindDoc="1" locked="0" layoutInCell="1" allowOverlap="1">
                <wp:simplePos x="0" y="0"/>
                <wp:positionH relativeFrom="column">
                  <wp:posOffset>13970</wp:posOffset>
                </wp:positionH>
                <wp:positionV relativeFrom="paragraph">
                  <wp:posOffset>396875</wp:posOffset>
                </wp:positionV>
                <wp:extent cx="5380990" cy="1784985"/>
                <wp:effectExtent l="4445" t="4445" r="5715" b="10795"/>
                <wp:wrapTight wrapText="bothSides">
                  <wp:wrapPolygon>
                    <wp:start x="-18" y="-54"/>
                    <wp:lineTo x="-18" y="21500"/>
                    <wp:lineTo x="21585" y="21500"/>
                    <wp:lineTo x="21585" y="-54"/>
                    <wp:lineTo x="-18" y="-54"/>
                  </wp:wrapPolygon>
                </wp:wrapTight>
                <wp:docPr id="15" name="文本框 15"/>
                <wp:cNvGraphicFramePr/>
                <a:graphic xmlns:a="http://schemas.openxmlformats.org/drawingml/2006/main">
                  <a:graphicData uri="http://schemas.microsoft.com/office/word/2010/wordprocessingShape">
                    <wps:wsp>
                      <wps:cNvSpPr txBox="1"/>
                      <wps:spPr>
                        <a:xfrm>
                          <a:off x="1216025" y="1185545"/>
                          <a:ext cx="5380990" cy="1951990"/>
                        </a:xfrm>
                        <a:prstGeom prst="rect">
                          <a:avLst/>
                        </a:prstGeom>
                        <a:solidFill>
                          <a:srgbClr val="FFFFFF"/>
                        </a:solidFill>
                        <a:ln w="6350">
                          <a:solidFill>
                            <a:prstClr val="black"/>
                          </a:solidFill>
                        </a:ln>
                        <a:effectLst/>
                      </wps:spPr>
                      <wps:txbx>
                        <w:txbxContent>
                          <w:p w14:paraId="4925E2CB">
                            <w:pPr>
                              <w:pStyle w:val="2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ind w:left="0" w:right="0"/>
                            </w:pPr>
                            <w:r>
                              <w:rPr>
                                <w:rFonts w:ascii="仿宋" w:hAnsi="仿宋" w:eastAsia="仿宋" w:cs="仿宋"/>
                                <w:sz w:val="27"/>
                                <w:szCs w:val="27"/>
                              </w:rPr>
                              <w:t>项目概况</w:t>
                            </w:r>
                            <w:r>
                              <w:rPr>
                                <w:rFonts w:hint="eastAsia" w:ascii="仿宋" w:hAnsi="仿宋" w:eastAsia="仿宋" w:cs="仿宋"/>
                              </w:rPr>
                              <w:t>                                                    </w:t>
                            </w:r>
                          </w:p>
                          <w:p w14:paraId="071D89A8">
                            <w:r>
                              <w:rPr>
                                <w:rFonts w:hint="eastAsia" w:ascii="仿宋" w:hAnsi="仿宋" w:eastAsia="仿宋" w:cs="仿宋"/>
                                <w:sz w:val="27"/>
                                <w:szCs w:val="27"/>
                              </w:rPr>
                              <w:t>    克州GAJ2025年度车驾管耗材采购项目的潜在供应商应在政采云平台线上获取采购文件，并于202</w:t>
                            </w:r>
                            <w:r>
                              <w:rPr>
                                <w:rFonts w:hint="eastAsia" w:ascii="仿宋" w:hAnsi="仿宋" w:eastAsia="仿宋" w:cs="仿宋"/>
                                <w:sz w:val="27"/>
                                <w:szCs w:val="27"/>
                                <w:lang w:val="en-US" w:eastAsia="zh-CN"/>
                              </w:rPr>
                              <w:t>5</w:t>
                            </w:r>
                            <w:r>
                              <w:rPr>
                                <w:rFonts w:hint="eastAsia" w:ascii="仿宋" w:hAnsi="仿宋" w:eastAsia="仿宋" w:cs="仿宋"/>
                                <w:sz w:val="27"/>
                                <w:szCs w:val="27"/>
                              </w:rPr>
                              <w:t>年</w:t>
                            </w:r>
                            <w:r>
                              <w:rPr>
                                <w:rFonts w:hint="eastAsia" w:ascii="仿宋" w:hAnsi="仿宋" w:eastAsia="仿宋" w:cs="仿宋"/>
                                <w:sz w:val="27"/>
                                <w:szCs w:val="27"/>
                                <w:lang w:val="en-US" w:eastAsia="zh-CN"/>
                              </w:rPr>
                              <w:t xml:space="preserve"> 4 </w:t>
                            </w:r>
                            <w:r>
                              <w:rPr>
                                <w:rFonts w:hint="eastAsia" w:ascii="仿宋" w:hAnsi="仿宋" w:eastAsia="仿宋" w:cs="仿宋"/>
                                <w:sz w:val="27"/>
                                <w:szCs w:val="27"/>
                              </w:rPr>
                              <w:t>月</w:t>
                            </w:r>
                            <w:r>
                              <w:rPr>
                                <w:rFonts w:hint="eastAsia" w:ascii="仿宋" w:hAnsi="仿宋" w:eastAsia="仿宋" w:cs="仿宋"/>
                                <w:sz w:val="27"/>
                                <w:szCs w:val="27"/>
                                <w:lang w:val="en-US" w:eastAsia="zh-CN"/>
                              </w:rPr>
                              <w:t xml:space="preserve"> 25 </w:t>
                            </w:r>
                            <w:r>
                              <w:rPr>
                                <w:rFonts w:hint="eastAsia" w:ascii="仿宋" w:hAnsi="仿宋" w:eastAsia="仿宋" w:cs="仿宋"/>
                                <w:sz w:val="27"/>
                                <w:szCs w:val="27"/>
                              </w:rPr>
                              <w:t>日10:</w:t>
                            </w:r>
                            <w:r>
                              <w:rPr>
                                <w:rFonts w:hint="eastAsia" w:ascii="仿宋" w:hAnsi="仿宋" w:eastAsia="仿宋" w:cs="仿宋"/>
                                <w:sz w:val="27"/>
                                <w:szCs w:val="27"/>
                                <w:lang w:val="en-US" w:eastAsia="zh-CN"/>
                              </w:rPr>
                              <w:t>30</w:t>
                            </w:r>
                            <w:r>
                              <w:rPr>
                                <w:rFonts w:hint="eastAsia" w:ascii="仿宋" w:hAnsi="仿宋" w:eastAsia="仿宋" w:cs="仿宋"/>
                                <w:sz w:val="27"/>
                                <w:szCs w:val="27"/>
                              </w:rPr>
                              <w:t xml:space="preserve">（北京时间）前提交响应文件。 </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pt;margin-top:31.25pt;height:140.55pt;width:423.7pt;mso-wrap-distance-left:9pt;mso-wrap-distance-right:9pt;z-index:-251651072;mso-width-relative:page;mso-height-relative:page;" fillcolor="#FFFFFF" filled="t" stroked="t" coordsize="21600,21600" wrapcoords="-18 -54 -18 21500 21585 21500 21585 -54 -18 -54" o:gfxdata="UEsDBAoAAAAAAIdO4kAAAAAAAAAAAAAAAAAEAAAAZHJzL1BLAwQUAAAACACHTuJAsRe30NUAAAAI&#10;AQAADwAAAGRycy9kb3ducmV2LnhtbE2PwU7DMBBE70j8g7VI3KhTp1glZFMJJCTEjZILNzfeJhH2&#10;Oordpvw95gTH0Yxm3tS7i3fiTHMcAyOsVwUI4i7YkXuE9uPlbgsiJsPWuMCE8E0Rds31VW0qGxZ+&#10;p/M+9SKXcKwMwpDSVEkZu4G8iaswEWfvGGZvUpZzL+1sllzunVRFoaU3I+eFwUz0PFD3tT95hFf9&#10;lD6ptW+2VGVYWtnNRxcRb2/WxSOIRJf0F4Zf/IwOTWY6hBPbKByCUjmIoNU9iGxvNw8axAGh3JQa&#10;ZFPL/weaH1BLAwQUAAAACACHTuJAlPxNwWkCAADUBAAADgAAAGRycy9lMm9Eb2MueG1srVTNbhMx&#10;EL4j8Q6W73R3Q7Y0UTdVaBWEVNFKBXF2vN6she0xtpPd8gDwBpy4cOe5+hyMvZv+cuiBHDYznk/f&#10;eD5/9vFJrxXZCeclmIoWBzklwnCopdlU9NPH1asjSnxgpmYKjKjotfD0ZPHyxXFn52ICLahaOIIk&#10;xs87W9E2BDvPMs9boZk/ACsMFhtwmgVM3SarHeuQXatskueHWQeutg648B5Xz4YiHRndcwihaSQX&#10;Z8C3WpgwsDqhWMCRfCutp4u026YRPFw0jReBqIripCF9sQnG6/jNFsdsvnHMtpKPW2DP2cKjmTST&#10;BpveUp2xwMjWySdUWnIHHppwwEFnwyBJEZyiyB9pc9UyK9IsKLW3t6L7/0fLP+wuHZE1OqGkxDCN&#10;J37z88fNrz83v78TXEOBOuvniLuyiAz9W+gRvF/3uBjn7hun4z9ORGJ9UhzmE2S8xrg4KstpYmJz&#10;0QfCEVC+PspnMzwFHhGzsogJ9sruqKzz4Z0ATWJQUYdnmSRmu3MfBugeEjt7ULJeSaVS4jbrU+XI&#10;juG5r9JvZH8AU4Z0FT18XeaJ+UEtct9SrBXjX54y4G6Vif1Estq4r6jXoEuMQr/uRxHXUF+jhg4G&#10;G3rLVxK7nDMfLplD36EeeDPDBX4aBbg1GCNKWnDf/rUe8WgHrFLSoY8r6r9umROUqPcGjTIrptNo&#10;/JRMyzcTTNz9yvp+xWz1KaBkBb4Blqcw4oPah40D/Rkv8DJ2xRIzHHtXNOzD0zDcLnwAuFguEwit&#10;blk4N1eWR+oomIHlNkAj00FGmQZt0AAxQbMnK4wXM96m+3lC3T1Gi7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xF7fQ1QAAAAgBAAAPAAAAAAAAAAEAIAAAACIAAABkcnMvZG93bnJldi54bWxQSwEC&#10;FAAUAAAACACHTuJAlPxNwWkCAADUBAAADgAAAAAAAAABACAAAAAkAQAAZHJzL2Uyb0RvYy54bWxQ&#10;SwUGAAAAAAYABgBZAQAA/wUAAAAA&#10;">
                <v:fill on="t" focussize="0,0"/>
                <v:stroke weight="0.5pt" color="#000000" joinstyle="round"/>
                <v:imagedata o:title=""/>
                <o:lock v:ext="edit" aspectratio="f"/>
                <v:textbox>
                  <w:txbxContent>
                    <w:p w14:paraId="4925E2CB">
                      <w:pPr>
                        <w:pStyle w:val="2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ind w:left="0" w:right="0"/>
                      </w:pPr>
                      <w:r>
                        <w:rPr>
                          <w:rFonts w:ascii="仿宋" w:hAnsi="仿宋" w:eastAsia="仿宋" w:cs="仿宋"/>
                          <w:sz w:val="27"/>
                          <w:szCs w:val="27"/>
                        </w:rPr>
                        <w:t>项目概况</w:t>
                      </w:r>
                      <w:r>
                        <w:rPr>
                          <w:rFonts w:hint="eastAsia" w:ascii="仿宋" w:hAnsi="仿宋" w:eastAsia="仿宋" w:cs="仿宋"/>
                        </w:rPr>
                        <w:t>                                                    </w:t>
                      </w:r>
                    </w:p>
                    <w:p w14:paraId="071D89A8">
                      <w:r>
                        <w:rPr>
                          <w:rFonts w:hint="eastAsia" w:ascii="仿宋" w:hAnsi="仿宋" w:eastAsia="仿宋" w:cs="仿宋"/>
                          <w:sz w:val="27"/>
                          <w:szCs w:val="27"/>
                        </w:rPr>
                        <w:t>    克州GAJ2025年度车驾管耗材采购项目的潜在供应商应在政采云平台线上获取采购文件，并于202</w:t>
                      </w:r>
                      <w:r>
                        <w:rPr>
                          <w:rFonts w:hint="eastAsia" w:ascii="仿宋" w:hAnsi="仿宋" w:eastAsia="仿宋" w:cs="仿宋"/>
                          <w:sz w:val="27"/>
                          <w:szCs w:val="27"/>
                          <w:lang w:val="en-US" w:eastAsia="zh-CN"/>
                        </w:rPr>
                        <w:t>5</w:t>
                      </w:r>
                      <w:r>
                        <w:rPr>
                          <w:rFonts w:hint="eastAsia" w:ascii="仿宋" w:hAnsi="仿宋" w:eastAsia="仿宋" w:cs="仿宋"/>
                          <w:sz w:val="27"/>
                          <w:szCs w:val="27"/>
                        </w:rPr>
                        <w:t>年</w:t>
                      </w:r>
                      <w:r>
                        <w:rPr>
                          <w:rFonts w:hint="eastAsia" w:ascii="仿宋" w:hAnsi="仿宋" w:eastAsia="仿宋" w:cs="仿宋"/>
                          <w:sz w:val="27"/>
                          <w:szCs w:val="27"/>
                          <w:lang w:val="en-US" w:eastAsia="zh-CN"/>
                        </w:rPr>
                        <w:t xml:space="preserve"> 4 </w:t>
                      </w:r>
                      <w:r>
                        <w:rPr>
                          <w:rFonts w:hint="eastAsia" w:ascii="仿宋" w:hAnsi="仿宋" w:eastAsia="仿宋" w:cs="仿宋"/>
                          <w:sz w:val="27"/>
                          <w:szCs w:val="27"/>
                        </w:rPr>
                        <w:t>月</w:t>
                      </w:r>
                      <w:r>
                        <w:rPr>
                          <w:rFonts w:hint="eastAsia" w:ascii="仿宋" w:hAnsi="仿宋" w:eastAsia="仿宋" w:cs="仿宋"/>
                          <w:sz w:val="27"/>
                          <w:szCs w:val="27"/>
                          <w:lang w:val="en-US" w:eastAsia="zh-CN"/>
                        </w:rPr>
                        <w:t xml:space="preserve"> 25 </w:t>
                      </w:r>
                      <w:r>
                        <w:rPr>
                          <w:rFonts w:hint="eastAsia" w:ascii="仿宋" w:hAnsi="仿宋" w:eastAsia="仿宋" w:cs="仿宋"/>
                          <w:sz w:val="27"/>
                          <w:szCs w:val="27"/>
                        </w:rPr>
                        <w:t>日10:</w:t>
                      </w:r>
                      <w:r>
                        <w:rPr>
                          <w:rFonts w:hint="eastAsia" w:ascii="仿宋" w:hAnsi="仿宋" w:eastAsia="仿宋" w:cs="仿宋"/>
                          <w:sz w:val="27"/>
                          <w:szCs w:val="27"/>
                          <w:lang w:val="en-US" w:eastAsia="zh-CN"/>
                        </w:rPr>
                        <w:t>30</w:t>
                      </w:r>
                      <w:r>
                        <w:rPr>
                          <w:rFonts w:hint="eastAsia" w:ascii="仿宋" w:hAnsi="仿宋" w:eastAsia="仿宋" w:cs="仿宋"/>
                          <w:sz w:val="27"/>
                          <w:szCs w:val="27"/>
                        </w:rPr>
                        <w:t xml:space="preserve">（北京时间）前提交响应文件。 </w:t>
                      </w:r>
                    </w:p>
                  </w:txbxContent>
                </v:textbox>
                <w10:wrap type="tight"/>
              </v:shape>
            </w:pict>
          </mc:Fallback>
        </mc:AlternateContent>
      </w:r>
    </w:p>
    <w:p w14:paraId="47847751">
      <w:pPr>
        <w:pStyle w:val="24"/>
        <w:keepNext w:val="0"/>
        <w:keepLines w:val="0"/>
        <w:pageBreakBefore w:val="0"/>
        <w:widowControl/>
        <w:suppressLineNumbers w:val="0"/>
        <w:kinsoku/>
        <w:wordWrap w:val="0"/>
        <w:overflowPunct/>
        <w:topLinePunct w:val="0"/>
        <w:autoSpaceDE/>
        <w:autoSpaceDN/>
        <w:bidi w:val="0"/>
        <w:adjustRightInd/>
        <w:snapToGrid/>
        <w:spacing w:before="255" w:beforeAutospacing="0" w:after="255" w:afterAutospacing="0" w:line="410" w:lineRule="exact"/>
        <w:ind w:left="0" w:right="0"/>
        <w:jc w:val="both"/>
        <w:textAlignment w:val="auto"/>
        <w:rPr>
          <w:rFonts w:ascii="黑体" w:hAnsi="宋体" w:eastAsia="黑体" w:cs="黑体"/>
          <w:sz w:val="31"/>
          <w:szCs w:val="31"/>
        </w:rPr>
      </w:pPr>
      <w:r>
        <w:rPr>
          <w:rStyle w:val="31"/>
          <w:rFonts w:ascii="黑体" w:hAnsi="宋体" w:eastAsia="黑体" w:cs="黑体"/>
          <w:sz w:val="27"/>
          <w:szCs w:val="27"/>
        </w:rPr>
        <w:t>一、项目基本情况</w:t>
      </w:r>
      <w:r>
        <w:rPr>
          <w:rFonts w:ascii="黑体" w:hAnsi="宋体" w:eastAsia="黑体" w:cs="黑体"/>
          <w:sz w:val="31"/>
          <w:szCs w:val="31"/>
        </w:rPr>
        <w:t>                         </w:t>
      </w:r>
    </w:p>
    <w:p w14:paraId="55069786">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rPr>
          <w:rFonts w:hint="default" w:eastAsia="仿宋"/>
          <w:lang w:val="en-US" w:eastAsia="zh-CN"/>
        </w:rPr>
      </w:pPr>
      <w:r>
        <w:rPr>
          <w:rFonts w:hint="eastAsia" w:ascii="仿宋" w:hAnsi="仿宋" w:eastAsia="仿宋" w:cs="仿宋"/>
          <w:sz w:val="27"/>
          <w:szCs w:val="27"/>
        </w:rPr>
        <w:t>    项目编号：</w:t>
      </w:r>
      <w:r>
        <w:rPr>
          <w:rFonts w:hint="eastAsia" w:ascii="仿宋" w:hAnsi="仿宋" w:eastAsia="仿宋" w:cs="仿宋"/>
          <w:sz w:val="27"/>
          <w:szCs w:val="27"/>
          <w:lang w:val="en-US" w:eastAsia="zh-CN"/>
        </w:rPr>
        <w:t>KZZB-2025050</w:t>
      </w:r>
    </w:p>
    <w:p w14:paraId="63EAAE51">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firstLine="420"/>
        <w:textAlignment w:val="auto"/>
        <w:rPr>
          <w:rFonts w:hint="eastAsia" w:ascii="仿宋" w:hAnsi="仿宋" w:eastAsia="仿宋" w:cs="仿宋"/>
          <w:sz w:val="27"/>
          <w:szCs w:val="27"/>
        </w:rPr>
      </w:pPr>
      <w:r>
        <w:rPr>
          <w:rFonts w:hint="eastAsia" w:ascii="仿宋" w:hAnsi="仿宋" w:eastAsia="仿宋" w:cs="仿宋"/>
          <w:sz w:val="27"/>
          <w:szCs w:val="27"/>
        </w:rPr>
        <w:t>项目名称：克州GAJ2025年度车驾管耗材采购项目</w:t>
      </w:r>
    </w:p>
    <w:p w14:paraId="47DB7B68">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firstLine="420"/>
        <w:textAlignment w:val="auto"/>
      </w:pPr>
      <w:r>
        <w:rPr>
          <w:rFonts w:hint="eastAsia" w:ascii="仿宋" w:hAnsi="仿宋" w:eastAsia="仿宋" w:cs="仿宋"/>
          <w:sz w:val="27"/>
          <w:szCs w:val="27"/>
        </w:rPr>
        <w:t>采购方式：竞争性谈判</w:t>
      </w:r>
      <w:r>
        <w:rPr>
          <w:rFonts w:hint="eastAsia" w:ascii="仿宋" w:hAnsi="仿宋" w:eastAsia="仿宋" w:cs="仿宋"/>
        </w:rPr>
        <w:t> </w:t>
      </w:r>
    </w:p>
    <w:p w14:paraId="0C389F91">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rPr>
          <w:rFonts w:hint="default" w:eastAsia="仿宋"/>
          <w:lang w:val="en-US" w:eastAsia="zh-CN"/>
        </w:rPr>
      </w:pPr>
      <w:r>
        <w:rPr>
          <w:rFonts w:hint="eastAsia" w:ascii="仿宋" w:hAnsi="仿宋" w:eastAsia="仿宋" w:cs="仿宋"/>
          <w:sz w:val="27"/>
          <w:szCs w:val="27"/>
        </w:rPr>
        <w:t>    预算金额（元）：</w:t>
      </w:r>
      <w:r>
        <w:rPr>
          <w:rFonts w:hint="eastAsia" w:ascii="仿宋" w:hAnsi="仿宋" w:eastAsia="仿宋" w:cs="仿宋"/>
          <w:sz w:val="27"/>
          <w:szCs w:val="27"/>
          <w:lang w:val="en-US" w:eastAsia="zh-CN"/>
        </w:rPr>
        <w:t>591000.00</w:t>
      </w:r>
    </w:p>
    <w:p w14:paraId="70B3B0F4">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firstLine="420"/>
        <w:textAlignment w:val="auto"/>
        <w:rPr>
          <w:rFonts w:hint="default" w:ascii="仿宋" w:hAnsi="仿宋" w:eastAsia="仿宋" w:cs="仿宋"/>
          <w:sz w:val="27"/>
          <w:szCs w:val="27"/>
          <w:lang w:val="en-US" w:eastAsia="zh-CN"/>
        </w:rPr>
      </w:pPr>
      <w:r>
        <w:rPr>
          <w:rFonts w:hint="eastAsia" w:ascii="仿宋" w:hAnsi="仿宋" w:eastAsia="仿宋" w:cs="仿宋"/>
          <w:sz w:val="27"/>
          <w:szCs w:val="27"/>
        </w:rPr>
        <w:t>最高限价（元）：</w:t>
      </w:r>
      <w:r>
        <w:rPr>
          <w:rFonts w:hint="eastAsia" w:ascii="仿宋" w:hAnsi="仿宋" w:eastAsia="仿宋" w:cs="仿宋"/>
          <w:sz w:val="27"/>
          <w:szCs w:val="27"/>
          <w:lang w:val="en-US" w:eastAsia="zh-CN"/>
        </w:rPr>
        <w:t>591000.00</w:t>
      </w:r>
    </w:p>
    <w:p w14:paraId="059A6290">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right="0"/>
        <w:textAlignment w:val="auto"/>
      </w:pPr>
      <w:r>
        <w:rPr>
          <w:rFonts w:hint="eastAsia" w:ascii="仿宋" w:hAnsi="仿宋" w:eastAsia="仿宋" w:cs="仿宋"/>
          <w:sz w:val="27"/>
          <w:szCs w:val="27"/>
        </w:rPr>
        <w:t xml:space="preserve"> 采购需求：</w:t>
      </w:r>
    </w:p>
    <w:p w14:paraId="1A7048C4">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rPr>
          <w:rFonts w:hint="eastAsia" w:ascii="仿宋" w:hAnsi="仿宋" w:eastAsia="仿宋" w:cs="仿宋"/>
          <w:sz w:val="27"/>
          <w:szCs w:val="27"/>
        </w:rPr>
      </w:pPr>
      <w:r>
        <w:rPr>
          <w:rFonts w:hint="eastAsia" w:ascii="仿宋" w:hAnsi="仿宋" w:eastAsia="仿宋" w:cs="仿宋"/>
          <w:kern w:val="0"/>
          <w:sz w:val="24"/>
          <w:szCs w:val="24"/>
          <w:shd w:val="clear" w:color="auto" w:fill="F7F7F7"/>
          <w:lang w:val="en-US" w:eastAsia="zh-CN" w:bidi="ar"/>
        </w:rPr>
        <w:t>     </w:t>
      </w:r>
      <w:r>
        <w:rPr>
          <w:rFonts w:hint="eastAsia" w:ascii="仿宋" w:hAnsi="仿宋" w:eastAsia="仿宋" w:cs="仿宋"/>
          <w:kern w:val="0"/>
          <w:sz w:val="27"/>
          <w:szCs w:val="27"/>
          <w:shd w:val="clear" w:color="auto" w:fill="F7F7F7"/>
          <w:lang w:val="en-US" w:eastAsia="zh-CN" w:bidi="ar"/>
        </w:rPr>
        <w:t> 标项一  标项名称：</w:t>
      </w:r>
      <w:r>
        <w:rPr>
          <w:rFonts w:hint="eastAsia" w:ascii="仿宋" w:hAnsi="仿宋" w:eastAsia="仿宋" w:cs="仿宋"/>
          <w:sz w:val="27"/>
          <w:szCs w:val="27"/>
        </w:rPr>
        <w:t>克州GAJ2025年度车驾管耗材采购项目</w:t>
      </w:r>
    </w:p>
    <w:p w14:paraId="1B5F4D1D">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rPr>
          <w:rFonts w:hint="eastAsia" w:ascii="仿宋" w:hAnsi="仿宋" w:eastAsia="仿宋" w:cs="仿宋"/>
        </w:rPr>
      </w:pPr>
      <w:r>
        <w:rPr>
          <w:rFonts w:hint="eastAsia" w:ascii="仿宋" w:hAnsi="仿宋" w:eastAsia="仿宋" w:cs="仿宋"/>
          <w:kern w:val="0"/>
          <w:sz w:val="27"/>
          <w:szCs w:val="27"/>
          <w:shd w:val="clear" w:color="auto" w:fill="F7F7F7"/>
          <w:lang w:val="en-US" w:eastAsia="zh-CN" w:bidi="ar"/>
        </w:rPr>
        <w:t>   数量： 1 </w:t>
      </w:r>
      <w:r>
        <w:rPr>
          <w:rFonts w:hint="eastAsia" w:ascii="仿宋" w:hAnsi="仿宋" w:eastAsia="仿宋" w:cs="仿宋"/>
          <w:kern w:val="0"/>
          <w:sz w:val="27"/>
          <w:szCs w:val="27"/>
          <w:shd w:val="clear" w:color="auto" w:fill="F7F7F7"/>
          <w:lang w:val="en-US" w:eastAsia="zh-CN" w:bidi="ar"/>
        </w:rPr>
        <w:br w:type="textWrapping"/>
      </w:r>
      <w:r>
        <w:rPr>
          <w:rFonts w:hint="eastAsia" w:ascii="仿宋" w:hAnsi="仿宋" w:eastAsia="仿宋" w:cs="仿宋"/>
          <w:kern w:val="0"/>
          <w:sz w:val="27"/>
          <w:szCs w:val="27"/>
          <w:shd w:val="clear" w:color="auto" w:fill="F7F7F7"/>
          <w:lang w:val="en-US" w:eastAsia="zh-CN" w:bidi="ar"/>
        </w:rPr>
        <w:t>   预算金额（元）：</w:t>
      </w:r>
      <w:r>
        <w:rPr>
          <w:rFonts w:hint="eastAsia" w:ascii="仿宋" w:hAnsi="仿宋" w:eastAsia="仿宋" w:cs="仿宋"/>
          <w:sz w:val="27"/>
          <w:szCs w:val="27"/>
          <w:lang w:val="en-US" w:eastAsia="zh-CN"/>
        </w:rPr>
        <w:t>591000.00</w:t>
      </w:r>
      <w:r>
        <w:rPr>
          <w:rFonts w:hint="eastAsia" w:ascii="仿宋" w:hAnsi="仿宋" w:eastAsia="仿宋" w:cs="仿宋"/>
          <w:kern w:val="0"/>
          <w:sz w:val="27"/>
          <w:szCs w:val="27"/>
          <w:shd w:val="clear" w:color="auto" w:fill="F7F7F7"/>
          <w:lang w:val="en-US" w:eastAsia="zh-CN" w:bidi="ar"/>
        </w:rPr>
        <w:br w:type="textWrapping"/>
      </w:r>
      <w:r>
        <w:rPr>
          <w:rFonts w:hint="eastAsia" w:ascii="仿宋" w:hAnsi="仿宋" w:eastAsia="仿宋" w:cs="仿宋"/>
          <w:kern w:val="0"/>
          <w:sz w:val="27"/>
          <w:szCs w:val="27"/>
          <w:shd w:val="clear" w:color="auto" w:fill="F7F7F7"/>
          <w:lang w:val="en-US" w:eastAsia="zh-CN" w:bidi="ar"/>
        </w:rPr>
        <w:t>   单位： 项 </w:t>
      </w:r>
      <w:r>
        <w:rPr>
          <w:rFonts w:hint="eastAsia" w:ascii="仿宋" w:hAnsi="仿宋" w:eastAsia="仿宋" w:cs="仿宋"/>
          <w:kern w:val="0"/>
          <w:sz w:val="27"/>
          <w:szCs w:val="27"/>
          <w:shd w:val="clear" w:color="auto" w:fill="F7F7F7"/>
          <w:lang w:val="en-US" w:eastAsia="zh-CN" w:bidi="ar"/>
        </w:rPr>
        <w:br w:type="textWrapping"/>
      </w:r>
      <w:r>
        <w:rPr>
          <w:rFonts w:hint="eastAsia" w:ascii="仿宋" w:hAnsi="仿宋" w:eastAsia="仿宋" w:cs="仿宋"/>
          <w:kern w:val="0"/>
          <w:sz w:val="27"/>
          <w:szCs w:val="27"/>
          <w:shd w:val="clear" w:color="auto" w:fill="F7F7F7"/>
          <w:lang w:val="en-US" w:eastAsia="zh-CN" w:bidi="ar"/>
        </w:rPr>
        <w:t>   简要规格描述：车驾管耗材采购；（具体详见参数或谈判文件）</w:t>
      </w:r>
      <w:r>
        <w:rPr>
          <w:rFonts w:hint="eastAsia" w:ascii="仿宋" w:hAnsi="仿宋" w:eastAsia="仿宋" w:cs="仿宋"/>
          <w:color w:val="FF0000"/>
          <w:kern w:val="0"/>
          <w:sz w:val="27"/>
          <w:szCs w:val="27"/>
          <w:shd w:val="clear" w:color="auto" w:fill="F7F7F7"/>
          <w:lang w:val="en-US" w:eastAsia="zh-CN" w:bidi="ar"/>
        </w:rPr>
        <w:t> </w:t>
      </w:r>
      <w:r>
        <w:rPr>
          <w:rFonts w:hint="eastAsia" w:ascii="仿宋" w:hAnsi="仿宋" w:eastAsia="仿宋" w:cs="仿宋"/>
          <w:color w:val="FF0000"/>
          <w:kern w:val="0"/>
          <w:sz w:val="27"/>
          <w:szCs w:val="27"/>
          <w:shd w:val="clear" w:color="auto" w:fill="F7F7F7"/>
          <w:lang w:val="en-US" w:eastAsia="zh-CN" w:bidi="ar"/>
        </w:rPr>
        <w:br w:type="textWrapping"/>
      </w:r>
      <w:r>
        <w:rPr>
          <w:rFonts w:hint="eastAsia" w:ascii="仿宋" w:hAnsi="仿宋" w:eastAsia="仿宋" w:cs="仿宋"/>
          <w:kern w:val="0"/>
          <w:sz w:val="27"/>
          <w:szCs w:val="27"/>
          <w:shd w:val="clear" w:color="auto" w:fill="F7F7F7"/>
          <w:lang w:val="en-US" w:eastAsia="zh-CN" w:bidi="ar"/>
        </w:rPr>
        <w:t>   备注：  </w:t>
      </w:r>
      <w:r>
        <w:rPr>
          <w:rFonts w:hint="eastAsia" w:ascii="仿宋" w:hAnsi="仿宋" w:eastAsia="仿宋" w:cs="仿宋"/>
          <w:kern w:val="0"/>
          <w:sz w:val="24"/>
          <w:szCs w:val="24"/>
          <w:shd w:val="clear" w:color="auto" w:fill="F7F7F7"/>
          <w:lang w:val="en-US" w:eastAsia="zh-CN" w:bidi="ar"/>
        </w:rPr>
        <w:t>  </w:t>
      </w:r>
    </w:p>
    <w:p w14:paraId="37669E97">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合同履约期限：标项 1，具体详见采购文件 </w:t>
      </w:r>
    </w:p>
    <w:p w14:paraId="7E54DE3C">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本项目（否）接受联合体投标。</w:t>
      </w:r>
    </w:p>
    <w:p w14:paraId="7493BA03">
      <w:pPr>
        <w:pStyle w:val="24"/>
        <w:keepNext w:val="0"/>
        <w:keepLines w:val="0"/>
        <w:pageBreakBefore w:val="0"/>
        <w:widowControl/>
        <w:suppressLineNumbers w:val="0"/>
        <w:kinsoku/>
        <w:wordWrap w:val="0"/>
        <w:overflowPunct/>
        <w:topLinePunct w:val="0"/>
        <w:autoSpaceDE/>
        <w:autoSpaceDN/>
        <w:bidi w:val="0"/>
        <w:adjustRightInd/>
        <w:snapToGrid/>
        <w:spacing w:before="255" w:beforeAutospacing="0" w:after="255" w:afterAutospacing="0" w:line="410" w:lineRule="exact"/>
        <w:ind w:left="0" w:right="0"/>
        <w:jc w:val="both"/>
        <w:textAlignment w:val="auto"/>
        <w:rPr>
          <w:rFonts w:ascii="黑体" w:hAnsi="宋体" w:eastAsia="黑体" w:cs="黑体"/>
          <w:sz w:val="27"/>
          <w:szCs w:val="27"/>
        </w:rPr>
      </w:pPr>
      <w:r>
        <w:rPr>
          <w:rStyle w:val="31"/>
          <w:rFonts w:ascii="黑体" w:hAnsi="宋体" w:eastAsia="黑体" w:cs="黑体"/>
          <w:sz w:val="27"/>
          <w:szCs w:val="27"/>
        </w:rPr>
        <w:t>二、申请人的资格要求：</w:t>
      </w:r>
    </w:p>
    <w:p w14:paraId="4D7E9092">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1.满足《中华人民共和国政府采购法》第二十二条规定；</w:t>
      </w:r>
    </w:p>
    <w:p w14:paraId="1A34AF79">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2.落实政府采购政策需满足的资格要求：标项1：供应商为中小企业 </w:t>
      </w:r>
    </w:p>
    <w:p w14:paraId="5D811263">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firstLine="420"/>
        <w:textAlignment w:val="auto"/>
        <w:rPr>
          <w:rFonts w:hint="eastAsia" w:ascii="仿宋" w:hAnsi="仿宋" w:eastAsia="仿宋" w:cs="仿宋"/>
          <w:sz w:val="27"/>
          <w:szCs w:val="27"/>
        </w:rPr>
      </w:pPr>
      <w:r>
        <w:rPr>
          <w:rFonts w:hint="eastAsia" w:ascii="仿宋" w:hAnsi="仿宋" w:eastAsia="仿宋" w:cs="仿宋"/>
          <w:sz w:val="27"/>
          <w:szCs w:val="27"/>
        </w:rPr>
        <w:t>3.本项目的特定资格要求：</w:t>
      </w:r>
      <w:r>
        <w:rPr>
          <w:rFonts w:hint="eastAsia" w:ascii="仿宋" w:hAnsi="仿宋" w:eastAsia="仿宋" w:cs="仿宋"/>
          <w:sz w:val="27"/>
          <w:szCs w:val="27"/>
        </w:rPr>
        <w:br w:type="textWrapping"/>
      </w:r>
      <w:r>
        <w:rPr>
          <w:rFonts w:hint="eastAsia" w:ascii="仿宋" w:hAnsi="仿宋" w:eastAsia="仿宋" w:cs="仿宋"/>
          <w:sz w:val="27"/>
          <w:szCs w:val="27"/>
        </w:rPr>
        <w:t>【标项1】</w:t>
      </w:r>
      <w:r>
        <w:rPr>
          <w:rFonts w:hint="eastAsia" w:ascii="仿宋" w:hAnsi="仿宋" w:eastAsia="仿宋" w:cs="仿宋"/>
          <w:sz w:val="27"/>
          <w:szCs w:val="27"/>
        </w:rPr>
        <w:br w:type="textWrapping"/>
      </w:r>
      <w:r>
        <w:rPr>
          <w:rFonts w:hint="eastAsia" w:ascii="仿宋" w:hAnsi="仿宋" w:eastAsia="仿宋" w:cs="仿宋"/>
          <w:sz w:val="27"/>
          <w:szCs w:val="27"/>
        </w:rPr>
        <w:t>1).具备三证合一营业执照副本；</w:t>
      </w:r>
      <w:r>
        <w:rPr>
          <w:rFonts w:hint="eastAsia" w:ascii="仿宋" w:hAnsi="仿宋" w:eastAsia="仿宋" w:cs="仿宋"/>
          <w:sz w:val="27"/>
          <w:szCs w:val="27"/>
        </w:rPr>
        <w:br w:type="textWrapping"/>
      </w:r>
      <w:r>
        <w:rPr>
          <w:rFonts w:hint="eastAsia" w:ascii="仿宋" w:hAnsi="仿宋" w:eastAsia="仿宋" w:cs="仿宋"/>
          <w:sz w:val="27"/>
          <w:szCs w:val="27"/>
        </w:rPr>
        <w:t>2).法定代表人投标需提供法定代表人资格证明书，委托代理人投标需提供法定代表人授权委托书；</w:t>
      </w:r>
      <w:r>
        <w:rPr>
          <w:rFonts w:hint="eastAsia" w:ascii="仿宋" w:hAnsi="仿宋" w:eastAsia="仿宋" w:cs="仿宋"/>
          <w:sz w:val="27"/>
          <w:szCs w:val="27"/>
        </w:rPr>
        <w:br w:type="textWrapping"/>
      </w:r>
      <w:r>
        <w:rPr>
          <w:rFonts w:hint="eastAsia" w:ascii="仿宋" w:hAnsi="仿宋" w:eastAsia="仿宋" w:cs="仿宋"/>
          <w:sz w:val="27"/>
          <w:szCs w:val="27"/>
        </w:rPr>
        <w:t>3).投标企业须提供投标人（被授权本单位在职人员）近6个月内任何1个月已依法缴纳社会保险的凭据（依法不需要缴纳社会保障资金的供应商，应提供相应证明文件）；</w:t>
      </w:r>
      <w:r>
        <w:rPr>
          <w:rFonts w:hint="eastAsia" w:ascii="仿宋" w:hAnsi="仿宋" w:eastAsia="仿宋" w:cs="仿宋"/>
          <w:sz w:val="27"/>
          <w:szCs w:val="27"/>
        </w:rPr>
        <w:br w:type="textWrapping"/>
      </w:r>
      <w:r>
        <w:rPr>
          <w:rFonts w:hint="eastAsia" w:ascii="仿宋" w:hAnsi="仿宋" w:eastAsia="仿宋" w:cs="仿宋"/>
          <w:sz w:val="27"/>
          <w:szCs w:val="27"/>
        </w:rPr>
        <w:t>4).参加采购活动前三年内，投标企业未被“信用中国”（www.creditchina.gov.cn）、中国政府采购网（www.ccgp.gov.cn）列入失信被执行人、重大税收违法案件当事人名单、政府采购严重违法失信行为记录名单。</w:t>
      </w:r>
    </w:p>
    <w:p w14:paraId="7E8FE419">
      <w:pPr>
        <w:pStyle w:val="24"/>
        <w:keepNext w:val="0"/>
        <w:keepLines w:val="0"/>
        <w:pageBreakBefore w:val="0"/>
        <w:widowControl/>
        <w:suppressLineNumbers w:val="0"/>
        <w:kinsoku/>
        <w:wordWrap w:val="0"/>
        <w:overflowPunct/>
        <w:topLinePunct w:val="0"/>
        <w:autoSpaceDE/>
        <w:autoSpaceDN/>
        <w:bidi w:val="0"/>
        <w:adjustRightInd/>
        <w:snapToGrid/>
        <w:spacing w:before="255" w:beforeAutospacing="0" w:after="255" w:afterAutospacing="0" w:line="410" w:lineRule="exact"/>
        <w:ind w:left="0" w:right="0"/>
        <w:jc w:val="both"/>
        <w:textAlignment w:val="auto"/>
        <w:rPr>
          <w:rFonts w:ascii="黑体" w:hAnsi="宋体" w:eastAsia="黑体" w:cs="黑体"/>
          <w:sz w:val="27"/>
          <w:szCs w:val="27"/>
        </w:rPr>
      </w:pPr>
      <w:r>
        <w:rPr>
          <w:rStyle w:val="31"/>
          <w:rFonts w:ascii="黑体" w:hAnsi="宋体" w:eastAsia="黑体" w:cs="黑体"/>
          <w:sz w:val="27"/>
          <w:szCs w:val="27"/>
        </w:rPr>
        <w:t>三、获取采购文件</w:t>
      </w:r>
    </w:p>
    <w:p w14:paraId="57285443">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w:t>
      </w:r>
      <w:r>
        <w:rPr>
          <w:rFonts w:hint="eastAsia" w:ascii="仿宋" w:hAnsi="仿宋" w:eastAsia="仿宋" w:cs="仿宋"/>
          <w:sz w:val="27"/>
          <w:szCs w:val="27"/>
          <w:u w:val="none"/>
        </w:rPr>
        <w:t>时间：2025年</w:t>
      </w:r>
      <w:r>
        <w:rPr>
          <w:rFonts w:hint="eastAsia" w:ascii="仿宋" w:hAnsi="仿宋" w:eastAsia="仿宋" w:cs="仿宋"/>
          <w:sz w:val="27"/>
          <w:szCs w:val="27"/>
          <w:u w:val="none"/>
          <w:lang w:val="en-US" w:eastAsia="zh-CN"/>
        </w:rPr>
        <w:t xml:space="preserve"> 4  </w:t>
      </w:r>
      <w:r>
        <w:rPr>
          <w:rFonts w:hint="eastAsia" w:ascii="仿宋" w:hAnsi="仿宋" w:eastAsia="仿宋" w:cs="仿宋"/>
          <w:sz w:val="27"/>
          <w:szCs w:val="27"/>
          <w:u w:val="none"/>
        </w:rPr>
        <w:t>月</w:t>
      </w:r>
      <w:r>
        <w:rPr>
          <w:rFonts w:hint="eastAsia" w:ascii="仿宋" w:hAnsi="仿宋" w:eastAsia="仿宋" w:cs="仿宋"/>
          <w:sz w:val="27"/>
          <w:szCs w:val="27"/>
          <w:u w:val="none"/>
          <w:lang w:val="en-US" w:eastAsia="zh-CN"/>
        </w:rPr>
        <w:t xml:space="preserve">  16 </w:t>
      </w:r>
      <w:r>
        <w:rPr>
          <w:rFonts w:hint="eastAsia" w:ascii="仿宋" w:hAnsi="仿宋" w:eastAsia="仿宋" w:cs="仿宋"/>
          <w:sz w:val="27"/>
          <w:szCs w:val="27"/>
          <w:u w:val="none"/>
        </w:rPr>
        <w:t>日至2025年</w:t>
      </w:r>
      <w:r>
        <w:rPr>
          <w:rFonts w:hint="eastAsia" w:ascii="仿宋" w:hAnsi="仿宋" w:eastAsia="仿宋" w:cs="仿宋"/>
          <w:sz w:val="27"/>
          <w:szCs w:val="27"/>
          <w:u w:val="none"/>
          <w:lang w:val="en-US" w:eastAsia="zh-CN"/>
        </w:rPr>
        <w:t xml:space="preserve"> 4  </w:t>
      </w:r>
      <w:r>
        <w:rPr>
          <w:rFonts w:hint="eastAsia" w:ascii="仿宋" w:hAnsi="仿宋" w:eastAsia="仿宋" w:cs="仿宋"/>
          <w:sz w:val="27"/>
          <w:szCs w:val="27"/>
          <w:u w:val="none"/>
        </w:rPr>
        <w:t>月</w:t>
      </w:r>
      <w:r>
        <w:rPr>
          <w:rFonts w:hint="eastAsia" w:ascii="仿宋" w:hAnsi="仿宋" w:eastAsia="仿宋" w:cs="仿宋"/>
          <w:sz w:val="27"/>
          <w:szCs w:val="27"/>
          <w:u w:val="none"/>
          <w:lang w:val="en-US" w:eastAsia="zh-CN"/>
        </w:rPr>
        <w:t xml:space="preserve"> 18 </w:t>
      </w:r>
      <w:r>
        <w:rPr>
          <w:rFonts w:hint="eastAsia" w:ascii="仿宋" w:hAnsi="仿宋" w:eastAsia="仿宋" w:cs="仿宋"/>
          <w:sz w:val="27"/>
          <w:szCs w:val="27"/>
          <w:u w:val="none"/>
        </w:rPr>
        <w:t>日，每天上午10:00至14:00，下午16:00至19:30（北京时间，法定节假日除外）</w:t>
      </w:r>
    </w:p>
    <w:p w14:paraId="44601B96">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地点：政采云平台线上  </w:t>
      </w:r>
    </w:p>
    <w:p w14:paraId="45D08A8A">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方式：供应商登录政采云平台https://www.zcygov.cn/在线申请获取采购文件（进入“项目采购”应用，在获取采购文件菜单中选择项目，申请获取采购文件），或者点击采购公告底部潜在供应商“获取采购文件”，页面跳转后登陆，直接获取采购文件。  </w:t>
      </w:r>
    </w:p>
    <w:p w14:paraId="55BB6E40">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售价（元）：0 </w:t>
      </w:r>
    </w:p>
    <w:p w14:paraId="2CE5A3C4">
      <w:pPr>
        <w:pStyle w:val="24"/>
        <w:keepNext w:val="0"/>
        <w:keepLines w:val="0"/>
        <w:pageBreakBefore w:val="0"/>
        <w:widowControl/>
        <w:suppressLineNumbers w:val="0"/>
        <w:kinsoku/>
        <w:wordWrap w:val="0"/>
        <w:overflowPunct/>
        <w:topLinePunct w:val="0"/>
        <w:autoSpaceDE/>
        <w:autoSpaceDN/>
        <w:bidi w:val="0"/>
        <w:adjustRightInd/>
        <w:snapToGrid/>
        <w:spacing w:before="255" w:beforeAutospacing="0" w:after="255" w:afterAutospacing="0" w:line="410" w:lineRule="exact"/>
        <w:ind w:left="0" w:right="0"/>
        <w:jc w:val="both"/>
        <w:textAlignment w:val="auto"/>
        <w:rPr>
          <w:rFonts w:ascii="黑体" w:hAnsi="宋体" w:eastAsia="黑体" w:cs="黑体"/>
          <w:sz w:val="27"/>
          <w:szCs w:val="27"/>
        </w:rPr>
      </w:pPr>
      <w:r>
        <w:rPr>
          <w:rStyle w:val="31"/>
          <w:rFonts w:ascii="黑体" w:hAnsi="宋体" w:eastAsia="黑体" w:cs="黑体"/>
          <w:sz w:val="27"/>
          <w:szCs w:val="27"/>
        </w:rPr>
        <w:t>四、响应文件提交</w:t>
      </w:r>
    </w:p>
    <w:p w14:paraId="17BC61A1">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截止时间：2025年</w:t>
      </w:r>
      <w:r>
        <w:rPr>
          <w:rFonts w:hint="eastAsia" w:ascii="仿宋" w:hAnsi="仿宋" w:eastAsia="仿宋" w:cs="仿宋"/>
          <w:sz w:val="27"/>
          <w:szCs w:val="27"/>
          <w:lang w:val="en-US" w:eastAsia="zh-CN"/>
        </w:rPr>
        <w:t xml:space="preserve">  4 </w:t>
      </w:r>
      <w:r>
        <w:rPr>
          <w:rFonts w:hint="eastAsia" w:ascii="仿宋" w:hAnsi="仿宋" w:eastAsia="仿宋" w:cs="仿宋"/>
          <w:sz w:val="27"/>
          <w:szCs w:val="27"/>
        </w:rPr>
        <w:t>月</w:t>
      </w:r>
      <w:r>
        <w:rPr>
          <w:rFonts w:hint="eastAsia" w:ascii="仿宋" w:hAnsi="仿宋" w:eastAsia="仿宋" w:cs="仿宋"/>
          <w:sz w:val="27"/>
          <w:szCs w:val="27"/>
          <w:lang w:val="en-US" w:eastAsia="zh-CN"/>
        </w:rPr>
        <w:t xml:space="preserve"> 25  </w:t>
      </w:r>
      <w:r>
        <w:rPr>
          <w:rFonts w:hint="eastAsia" w:ascii="仿宋" w:hAnsi="仿宋" w:eastAsia="仿宋" w:cs="仿宋"/>
          <w:sz w:val="27"/>
          <w:szCs w:val="27"/>
        </w:rPr>
        <w:t>日 10:</w:t>
      </w:r>
      <w:r>
        <w:rPr>
          <w:rFonts w:hint="eastAsia" w:ascii="仿宋" w:hAnsi="仿宋" w:eastAsia="仿宋" w:cs="仿宋"/>
          <w:sz w:val="27"/>
          <w:szCs w:val="27"/>
          <w:lang w:val="en-US" w:eastAsia="zh-CN"/>
        </w:rPr>
        <w:t>30</w:t>
      </w:r>
      <w:r>
        <w:rPr>
          <w:rFonts w:hint="eastAsia" w:ascii="仿宋" w:hAnsi="仿宋" w:eastAsia="仿宋" w:cs="仿宋"/>
          <w:sz w:val="27"/>
          <w:szCs w:val="27"/>
        </w:rPr>
        <w:t>（北京时间）</w:t>
      </w:r>
    </w:p>
    <w:p w14:paraId="4D166405">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地点：请登录政采云投标客户端投标 </w:t>
      </w:r>
    </w:p>
    <w:p w14:paraId="62825030">
      <w:pPr>
        <w:pStyle w:val="24"/>
        <w:keepNext w:val="0"/>
        <w:keepLines w:val="0"/>
        <w:pageBreakBefore w:val="0"/>
        <w:widowControl/>
        <w:suppressLineNumbers w:val="0"/>
        <w:kinsoku/>
        <w:wordWrap w:val="0"/>
        <w:overflowPunct/>
        <w:topLinePunct w:val="0"/>
        <w:autoSpaceDE/>
        <w:autoSpaceDN/>
        <w:bidi w:val="0"/>
        <w:adjustRightInd/>
        <w:snapToGrid/>
        <w:spacing w:before="255" w:beforeAutospacing="0" w:after="255" w:afterAutospacing="0" w:line="410" w:lineRule="exact"/>
        <w:ind w:left="0" w:right="0"/>
        <w:jc w:val="both"/>
        <w:textAlignment w:val="auto"/>
        <w:rPr>
          <w:rFonts w:ascii="黑体" w:hAnsi="宋体" w:eastAsia="黑体" w:cs="黑体"/>
          <w:sz w:val="27"/>
          <w:szCs w:val="27"/>
        </w:rPr>
      </w:pPr>
      <w:r>
        <w:rPr>
          <w:rStyle w:val="31"/>
          <w:rFonts w:ascii="黑体" w:hAnsi="宋体" w:eastAsia="黑体" w:cs="黑体"/>
          <w:sz w:val="27"/>
          <w:szCs w:val="27"/>
        </w:rPr>
        <w:t>五、响应文件开启</w:t>
      </w:r>
      <w:r>
        <w:rPr>
          <w:rFonts w:ascii="黑体" w:hAnsi="宋体" w:eastAsia="黑体" w:cs="黑体"/>
          <w:sz w:val="27"/>
          <w:szCs w:val="27"/>
        </w:rPr>
        <w:t> </w:t>
      </w:r>
    </w:p>
    <w:p w14:paraId="21D92CD0">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开启时间：2025年</w:t>
      </w:r>
      <w:r>
        <w:rPr>
          <w:rFonts w:hint="eastAsia" w:ascii="仿宋" w:hAnsi="仿宋" w:eastAsia="仿宋" w:cs="仿宋"/>
          <w:sz w:val="27"/>
          <w:szCs w:val="27"/>
          <w:lang w:val="en-US" w:eastAsia="zh-CN"/>
        </w:rPr>
        <w:t xml:space="preserve">  4 </w:t>
      </w:r>
      <w:r>
        <w:rPr>
          <w:rFonts w:hint="eastAsia" w:ascii="仿宋" w:hAnsi="仿宋" w:eastAsia="仿宋" w:cs="仿宋"/>
          <w:sz w:val="27"/>
          <w:szCs w:val="27"/>
        </w:rPr>
        <w:t>月</w:t>
      </w:r>
      <w:r>
        <w:rPr>
          <w:rFonts w:hint="eastAsia" w:ascii="仿宋" w:hAnsi="仿宋" w:eastAsia="仿宋" w:cs="仿宋"/>
          <w:sz w:val="27"/>
          <w:szCs w:val="27"/>
          <w:lang w:val="en-US" w:eastAsia="zh-CN"/>
        </w:rPr>
        <w:t xml:space="preserve">  25 </w:t>
      </w:r>
      <w:r>
        <w:rPr>
          <w:rFonts w:hint="eastAsia" w:ascii="仿宋" w:hAnsi="仿宋" w:eastAsia="仿宋" w:cs="仿宋"/>
          <w:sz w:val="27"/>
          <w:szCs w:val="27"/>
        </w:rPr>
        <w:t>日 10:</w:t>
      </w:r>
      <w:r>
        <w:rPr>
          <w:rFonts w:hint="eastAsia" w:ascii="仿宋" w:hAnsi="仿宋" w:eastAsia="仿宋" w:cs="仿宋"/>
          <w:sz w:val="27"/>
          <w:szCs w:val="27"/>
          <w:lang w:val="en-US" w:eastAsia="zh-CN"/>
        </w:rPr>
        <w:t>30</w:t>
      </w:r>
      <w:r>
        <w:rPr>
          <w:rFonts w:hint="eastAsia" w:ascii="仿宋" w:hAnsi="仿宋" w:eastAsia="仿宋" w:cs="仿宋"/>
          <w:sz w:val="27"/>
          <w:szCs w:val="27"/>
        </w:rPr>
        <w:t>（北京时间）</w:t>
      </w:r>
    </w:p>
    <w:p w14:paraId="07660591">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地点：投标人登录政采云平台https://www.zcygov.cn/，进入“项目采购-开标评标-右边选择对应项目点击“进入项目”进入开标大厅。</w:t>
      </w:r>
    </w:p>
    <w:p w14:paraId="2DC6077F">
      <w:pPr>
        <w:pStyle w:val="24"/>
        <w:keepNext w:val="0"/>
        <w:keepLines w:val="0"/>
        <w:pageBreakBefore w:val="0"/>
        <w:widowControl/>
        <w:suppressLineNumbers w:val="0"/>
        <w:kinsoku/>
        <w:wordWrap w:val="0"/>
        <w:overflowPunct/>
        <w:topLinePunct w:val="0"/>
        <w:autoSpaceDE/>
        <w:autoSpaceDN/>
        <w:bidi w:val="0"/>
        <w:adjustRightInd/>
        <w:snapToGrid/>
        <w:spacing w:before="255" w:beforeAutospacing="0" w:after="255" w:afterAutospacing="0" w:line="410" w:lineRule="exact"/>
        <w:ind w:left="0" w:right="0"/>
        <w:jc w:val="both"/>
        <w:textAlignment w:val="auto"/>
        <w:rPr>
          <w:rFonts w:ascii="黑体" w:hAnsi="宋体" w:eastAsia="黑体" w:cs="黑体"/>
          <w:sz w:val="31"/>
          <w:szCs w:val="31"/>
        </w:rPr>
      </w:pPr>
      <w:r>
        <w:rPr>
          <w:rStyle w:val="31"/>
          <w:rFonts w:ascii="黑体" w:hAnsi="宋体" w:eastAsia="黑体" w:cs="黑体"/>
          <w:sz w:val="27"/>
          <w:szCs w:val="27"/>
        </w:rPr>
        <w:t>六、公告期限</w:t>
      </w:r>
      <w:r>
        <w:rPr>
          <w:rFonts w:ascii="黑体" w:hAnsi="宋体" w:eastAsia="黑体" w:cs="黑体"/>
          <w:sz w:val="31"/>
          <w:szCs w:val="31"/>
        </w:rPr>
        <w:t> </w:t>
      </w:r>
    </w:p>
    <w:p w14:paraId="09A096D2">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pPr>
      <w:r>
        <w:rPr>
          <w:rFonts w:hint="eastAsia" w:ascii="仿宋" w:hAnsi="仿宋" w:eastAsia="仿宋" w:cs="仿宋"/>
          <w:sz w:val="27"/>
          <w:szCs w:val="27"/>
        </w:rPr>
        <w:t>    自本公告发布之日起3个工作日。</w:t>
      </w:r>
    </w:p>
    <w:p w14:paraId="29FA7B85">
      <w:pPr>
        <w:pStyle w:val="24"/>
        <w:keepNext w:val="0"/>
        <w:keepLines w:val="0"/>
        <w:pageBreakBefore w:val="0"/>
        <w:widowControl/>
        <w:suppressLineNumbers w:val="0"/>
        <w:kinsoku/>
        <w:wordWrap w:val="0"/>
        <w:overflowPunct/>
        <w:topLinePunct w:val="0"/>
        <w:autoSpaceDE/>
        <w:autoSpaceDN/>
        <w:bidi w:val="0"/>
        <w:adjustRightInd/>
        <w:snapToGrid/>
        <w:spacing w:before="255" w:beforeAutospacing="0" w:after="255" w:afterAutospacing="0" w:line="410" w:lineRule="exact"/>
        <w:ind w:left="0" w:right="0"/>
        <w:jc w:val="both"/>
        <w:textAlignment w:val="auto"/>
        <w:rPr>
          <w:rFonts w:ascii="黑体" w:hAnsi="宋体" w:eastAsia="黑体" w:cs="黑体"/>
          <w:sz w:val="27"/>
          <w:szCs w:val="27"/>
        </w:rPr>
      </w:pPr>
      <w:r>
        <w:rPr>
          <w:rStyle w:val="31"/>
          <w:rFonts w:ascii="黑体" w:hAnsi="宋体" w:eastAsia="黑体" w:cs="黑体"/>
          <w:sz w:val="27"/>
          <w:szCs w:val="27"/>
        </w:rPr>
        <w:t>七、其他补充事宜</w:t>
      </w:r>
      <w:r>
        <w:rPr>
          <w:rFonts w:ascii="黑体" w:hAnsi="宋体" w:eastAsia="黑体" w:cs="黑体"/>
          <w:sz w:val="27"/>
          <w:szCs w:val="27"/>
        </w:rPr>
        <w:t> </w:t>
      </w:r>
    </w:p>
    <w:p w14:paraId="7DEFE67C">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rPr>
          <w:rFonts w:hint="eastAsia" w:ascii="仿宋" w:hAnsi="仿宋" w:eastAsia="仿宋" w:cs="仿宋"/>
          <w:sz w:val="27"/>
          <w:szCs w:val="27"/>
        </w:rPr>
      </w:pPr>
      <w:r>
        <w:rPr>
          <w:rFonts w:hint="eastAsia" w:ascii="仿宋" w:hAnsi="仿宋" w:eastAsia="仿宋" w:cs="仿宋"/>
          <w:sz w:val="27"/>
          <w:szCs w:val="27"/>
        </w:rPr>
        <w:t>   1、本项目实行网上投标，采用电子投标文件。</w:t>
      </w:r>
    </w:p>
    <w:p w14:paraId="2F9B6D01">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rPr>
          <w:rFonts w:hint="default" w:ascii="仿宋" w:hAnsi="仿宋" w:eastAsia="仿宋" w:cs="仿宋"/>
          <w:sz w:val="27"/>
          <w:szCs w:val="27"/>
        </w:rPr>
      </w:pPr>
      <w:r>
        <w:rPr>
          <w:rFonts w:hint="eastAsia" w:ascii="仿宋" w:hAnsi="仿宋" w:eastAsia="仿宋" w:cs="仿宋"/>
          <w:sz w:val="27"/>
          <w:szCs w:val="27"/>
        </w:rPr>
        <w:t>    2、各供应商应在开标前确保成为正式注册入库供应商，并完成CA数字证书(符合国密标准)申领。因未注册入库、未办理CA数字证书等原因造成无法投标或投标失败等后果由供应商自行承担。如需咨询，请联系新疆CA服务热线4000921999；翔晟CA服务热线025-66085508。</w:t>
      </w:r>
    </w:p>
    <w:p w14:paraId="51FE8066">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rPr>
          <w:rFonts w:hint="default" w:ascii="仿宋" w:hAnsi="仿宋" w:eastAsia="仿宋" w:cs="仿宋"/>
          <w:sz w:val="27"/>
          <w:szCs w:val="27"/>
        </w:rPr>
      </w:pPr>
      <w:r>
        <w:rPr>
          <w:rFonts w:hint="eastAsia" w:ascii="仿宋" w:hAnsi="仿宋" w:eastAsia="仿宋" w:cs="仿宋"/>
          <w:sz w:val="27"/>
          <w:szCs w:val="27"/>
        </w:rPr>
        <w:t>    3、供应商将政采云电子交易客户端下载、安装完成后，可通过账号密码或CA登录客户端进行投标文件的制作。在使用政采云投标客户端时，建议使用WIN7及以上操作系统。</w:t>
      </w:r>
    </w:p>
    <w:p w14:paraId="150ABC71">
      <w:pPr>
        <w:pStyle w:val="24"/>
        <w:keepNext w:val="0"/>
        <w:keepLines w:val="0"/>
        <w:pageBreakBefore w:val="0"/>
        <w:widowControl/>
        <w:suppressLineNumbers w:val="0"/>
        <w:kinsoku/>
        <w:wordWrap w:val="0"/>
        <w:overflowPunct/>
        <w:topLinePunct w:val="0"/>
        <w:autoSpaceDE/>
        <w:autoSpaceDN/>
        <w:bidi w:val="0"/>
        <w:adjustRightInd/>
        <w:snapToGrid/>
        <w:spacing w:before="75" w:beforeAutospacing="0" w:after="75" w:afterAutospacing="0" w:line="410" w:lineRule="exact"/>
        <w:ind w:left="0" w:right="0"/>
        <w:textAlignment w:val="auto"/>
        <w:rPr>
          <w:rFonts w:hint="default" w:ascii="仿宋" w:hAnsi="仿宋" w:eastAsia="仿宋" w:cs="仿宋"/>
          <w:sz w:val="27"/>
          <w:szCs w:val="27"/>
        </w:rPr>
      </w:pPr>
      <w:r>
        <w:rPr>
          <w:rFonts w:hint="eastAsia" w:ascii="仿宋" w:hAnsi="仿宋" w:eastAsia="仿宋" w:cs="仿宋"/>
          <w:sz w:val="27"/>
          <w:szCs w:val="27"/>
        </w:rPr>
        <w:t>    4、其他事项： 1.本项目采用全流程不见面电子开评标，投标供应商需要使用CA加密设备，供应商可通过新疆数字证书认证中心官网（https://www.xjca.com.cn/）或下载“新疆政务通”APP自行进行申领。</w:t>
      </w:r>
      <w:r>
        <w:rPr>
          <w:rFonts w:hint="eastAsia" w:ascii="仿宋" w:hAnsi="仿宋" w:eastAsia="仿宋" w:cs="仿宋"/>
          <w:sz w:val="27"/>
          <w:szCs w:val="27"/>
        </w:rPr>
        <w:br w:type="textWrapping"/>
      </w:r>
      <w:r>
        <w:rPr>
          <w:rFonts w:hint="eastAsia" w:ascii="仿宋" w:hAnsi="仿宋" w:eastAsia="仿宋" w:cs="仿宋"/>
          <w:sz w:val="27"/>
          <w:szCs w:val="27"/>
        </w:rPr>
        <w:t>2.本项目实行网上投标，采用加密电子响应文件(供应商须使用CA加密设备通过政采云电子投标客户端制作响应文件)。若供应商参与投标，自行承担投标一切费用。</w:t>
      </w:r>
      <w:r>
        <w:rPr>
          <w:rFonts w:hint="eastAsia" w:ascii="仿宋" w:hAnsi="仿宋" w:eastAsia="仿宋" w:cs="仿宋"/>
          <w:sz w:val="27"/>
          <w:szCs w:val="27"/>
        </w:rPr>
        <w:br w:type="textWrapping"/>
      </w:r>
      <w:r>
        <w:rPr>
          <w:rFonts w:hint="eastAsia" w:ascii="仿宋" w:hAnsi="仿宋" w:eastAsia="仿宋" w:cs="仿宋"/>
          <w:sz w:val="27"/>
          <w:szCs w:val="27"/>
        </w:rPr>
        <w:t>3.各供应商在开标前应确保成为新疆维吾尔自治区政府采购网正式注册入库供应商(已在政采云平台其他省份入驻的供应商无须重复注册），并完成CA数字证书申领。因未注册入库、未办理CA数字证书等原因造成无法投标或投标失败等后果由供应商自行承担。</w:t>
      </w:r>
      <w:r>
        <w:rPr>
          <w:rFonts w:hint="eastAsia" w:ascii="仿宋" w:hAnsi="仿宋" w:eastAsia="仿宋" w:cs="仿宋"/>
          <w:sz w:val="27"/>
          <w:szCs w:val="27"/>
        </w:rPr>
        <w:br w:type="textWrapping"/>
      </w:r>
      <w:r>
        <w:rPr>
          <w:rFonts w:hint="eastAsia" w:ascii="仿宋" w:hAnsi="仿宋" w:eastAsia="仿宋" w:cs="仿宋"/>
          <w:sz w:val="27"/>
          <w:szCs w:val="27"/>
        </w:rPr>
        <w:t>4.供应商将政采云电子交易客户端下载、安装完成后，可通过账号密码或CA登录客户端进行响应文件制作。在使用政采云投标客户端时，建议使用WIN7+64位及以上操作系统。客户端请至新疆政府采购网（http://www.ccgp-xinjiang.gov.cn/）下载专区查看，如有问题可拨打政采云客户服务热线95763进行咨询。</w:t>
      </w:r>
      <w:r>
        <w:rPr>
          <w:rFonts w:hint="eastAsia" w:ascii="仿宋" w:hAnsi="仿宋" w:eastAsia="仿宋" w:cs="仿宋"/>
          <w:sz w:val="27"/>
          <w:szCs w:val="27"/>
        </w:rPr>
        <w:br w:type="textWrapping"/>
      </w:r>
      <w:r>
        <w:rPr>
          <w:rFonts w:hint="eastAsia" w:ascii="仿宋" w:hAnsi="仿宋" w:eastAsia="仿宋" w:cs="仿宋"/>
          <w:sz w:val="27"/>
          <w:szCs w:val="27"/>
        </w:rPr>
        <w:t>5.供应商在开标时须使用制作加密电子响应文件所使用的CA锁及电脑，电脑须提前配置好浏览器（建议使用谷歌浏览器），以便开标时解锁。</w:t>
      </w:r>
      <w:r>
        <w:rPr>
          <w:rFonts w:hint="eastAsia" w:ascii="仿宋" w:hAnsi="仿宋" w:eastAsia="仿宋" w:cs="仿宋"/>
          <w:sz w:val="27"/>
          <w:szCs w:val="27"/>
        </w:rPr>
        <w:br w:type="textWrapping"/>
      </w:r>
      <w:r>
        <w:rPr>
          <w:rFonts w:hint="eastAsia" w:ascii="仿宋" w:hAnsi="仿宋" w:eastAsia="仿宋" w:cs="仿宋"/>
          <w:sz w:val="27"/>
          <w:szCs w:val="27"/>
        </w:rPr>
        <w:t>6.供应商对不见面开评标系统的技术操作咨询，可通过https://edu.zcygov.cn/luban/xinjiang-e-biding自助查询，也可在政采云帮助中心常见问题解答和操作流程讲解视频中自助查询，网址为：https://service.zcygov.cn/#/help，“项目采购”—“操作流程-电子招投标”—“政府采购项目电子交易管理操作指南-供应商”版面获取操作指南。</w:t>
      </w:r>
      <w:r>
        <w:rPr>
          <w:rFonts w:hint="eastAsia" w:ascii="仿宋" w:hAnsi="仿宋" w:eastAsia="仿宋" w:cs="仿宋"/>
          <w:sz w:val="27"/>
          <w:szCs w:val="27"/>
        </w:rPr>
        <w:br w:type="textWrapping"/>
      </w:r>
      <w:r>
        <w:rPr>
          <w:rFonts w:hint="eastAsia" w:ascii="仿宋" w:hAnsi="仿宋" w:eastAsia="仿宋" w:cs="仿宋"/>
          <w:sz w:val="27"/>
          <w:szCs w:val="27"/>
        </w:rPr>
        <w:t>7.为了保证开评标顺利进行，政采云线上开标功能完全实现，供应商开标所使用的电脑设备须具有视频及语音功能。  </w:t>
      </w:r>
    </w:p>
    <w:p w14:paraId="661BFD97">
      <w:pPr>
        <w:pStyle w:val="24"/>
        <w:keepNext w:val="0"/>
        <w:keepLines w:val="0"/>
        <w:pageBreakBefore w:val="0"/>
        <w:widowControl/>
        <w:suppressLineNumbers w:val="0"/>
        <w:kinsoku/>
        <w:wordWrap w:val="0"/>
        <w:overflowPunct/>
        <w:topLinePunct w:val="0"/>
        <w:autoSpaceDE/>
        <w:autoSpaceDN/>
        <w:bidi w:val="0"/>
        <w:adjustRightInd/>
        <w:snapToGrid/>
        <w:spacing w:before="38" w:beforeAutospacing="0" w:after="38" w:afterAutospacing="0" w:line="440" w:lineRule="exact"/>
        <w:ind w:left="0" w:right="0" w:firstLine="0"/>
        <w:textAlignment w:val="auto"/>
        <w:rPr>
          <w:rFonts w:hint="default" w:ascii="Times New Roman" w:hAnsi="Times New Roman" w:cs="Times New Roman"/>
          <w:i w:val="0"/>
          <w:iCs w:val="0"/>
          <w:caps w:val="0"/>
          <w:color w:val="000000"/>
          <w:spacing w:val="0"/>
          <w:sz w:val="27"/>
          <w:szCs w:val="27"/>
        </w:rPr>
      </w:pPr>
      <w:r>
        <w:rPr>
          <w:rFonts w:hint="default" w:ascii="Times New Roman" w:hAnsi="Times New Roman" w:cs="Times New Roman"/>
          <w:i w:val="0"/>
          <w:iCs w:val="0"/>
          <w:caps w:val="0"/>
          <w:color w:val="000000"/>
          <w:spacing w:val="0"/>
          <w:sz w:val="27"/>
          <w:szCs w:val="27"/>
        </w:rPr>
        <w:t>特别提示：</w:t>
      </w:r>
    </w:p>
    <w:p w14:paraId="7C96073B">
      <w:pPr>
        <w:pStyle w:val="24"/>
        <w:keepNext w:val="0"/>
        <w:keepLines w:val="0"/>
        <w:pageBreakBefore w:val="0"/>
        <w:widowControl/>
        <w:suppressLineNumbers w:val="0"/>
        <w:kinsoku/>
        <w:wordWrap w:val="0"/>
        <w:overflowPunct/>
        <w:topLinePunct w:val="0"/>
        <w:autoSpaceDE/>
        <w:autoSpaceDN/>
        <w:bidi w:val="0"/>
        <w:adjustRightInd/>
        <w:snapToGrid/>
        <w:spacing w:before="38" w:beforeAutospacing="0" w:after="38" w:afterAutospacing="0" w:line="440" w:lineRule="exact"/>
        <w:ind w:left="0" w:right="0" w:firstLine="0"/>
        <w:textAlignment w:val="auto"/>
        <w:rPr>
          <w:rFonts w:hint="default" w:ascii="Times New Roman" w:hAnsi="Times New Roman" w:cs="Times New Roman"/>
          <w:i w:val="0"/>
          <w:iCs w:val="0"/>
          <w:caps w:val="0"/>
          <w:color w:val="000000"/>
          <w:spacing w:val="0"/>
          <w:sz w:val="27"/>
          <w:szCs w:val="27"/>
        </w:rPr>
      </w:pPr>
      <w:r>
        <w:rPr>
          <w:rFonts w:hint="default" w:ascii="Times New Roman" w:hAnsi="Times New Roman" w:cs="Times New Roman"/>
          <w:i w:val="0"/>
          <w:iCs w:val="0"/>
          <w:caps w:val="0"/>
          <w:color w:val="000000"/>
          <w:spacing w:val="0"/>
          <w:sz w:val="27"/>
          <w:szCs w:val="27"/>
        </w:rPr>
        <w:t>        1、采购限额标准以上，200万元以下的货物和服务采购项目、400万元以下的工程采购项目，适宜由中小企业提供的，采购人应当专门面向中小企业采购。</w:t>
      </w:r>
    </w:p>
    <w:p w14:paraId="012C6E93">
      <w:pPr>
        <w:pStyle w:val="24"/>
        <w:keepNext w:val="0"/>
        <w:keepLines w:val="0"/>
        <w:pageBreakBefore w:val="0"/>
        <w:widowControl/>
        <w:suppressLineNumbers w:val="0"/>
        <w:kinsoku/>
        <w:wordWrap w:val="0"/>
        <w:overflowPunct/>
        <w:topLinePunct w:val="0"/>
        <w:autoSpaceDE/>
        <w:autoSpaceDN/>
        <w:bidi w:val="0"/>
        <w:adjustRightInd/>
        <w:snapToGrid/>
        <w:spacing w:before="38" w:beforeAutospacing="0" w:after="38" w:afterAutospacing="0" w:line="440" w:lineRule="exact"/>
        <w:ind w:left="0" w:right="0" w:firstLine="0"/>
        <w:textAlignment w:val="auto"/>
        <w:rPr>
          <w:rFonts w:hint="default" w:ascii="Times New Roman" w:hAnsi="Times New Roman" w:cs="Times New Roman"/>
          <w:i w:val="0"/>
          <w:iCs w:val="0"/>
          <w:caps w:val="0"/>
          <w:color w:val="000000"/>
          <w:spacing w:val="0"/>
          <w:sz w:val="27"/>
          <w:szCs w:val="27"/>
        </w:rPr>
      </w:pPr>
      <w:r>
        <w:rPr>
          <w:rFonts w:hint="default" w:ascii="Times New Roman" w:hAnsi="Times New Roman" w:cs="Times New Roman"/>
          <w:i w:val="0"/>
          <w:iCs w:val="0"/>
          <w:caps w:val="0"/>
          <w:color w:val="000000"/>
          <w:spacing w:val="0"/>
          <w:sz w:val="27"/>
          <w:szCs w:val="27"/>
        </w:rPr>
        <w:t>        2、超过200万元的货物和服务采购项目，预留该部分采购项目预算总额的30%以上专门面向中小企业采购，其中预留给小微企业的比例不低于60%。</w:t>
      </w:r>
    </w:p>
    <w:p w14:paraId="6C04E3D0">
      <w:pPr>
        <w:pStyle w:val="24"/>
        <w:keepNext w:val="0"/>
        <w:keepLines w:val="0"/>
        <w:pageBreakBefore w:val="0"/>
        <w:widowControl/>
        <w:suppressLineNumbers w:val="0"/>
        <w:kinsoku/>
        <w:wordWrap w:val="0"/>
        <w:overflowPunct/>
        <w:topLinePunct w:val="0"/>
        <w:autoSpaceDE/>
        <w:autoSpaceDN/>
        <w:bidi w:val="0"/>
        <w:adjustRightInd/>
        <w:snapToGrid/>
        <w:spacing w:before="38" w:beforeAutospacing="0" w:after="38" w:afterAutospacing="0" w:line="440" w:lineRule="exact"/>
        <w:ind w:left="0" w:right="0" w:firstLine="0"/>
        <w:textAlignment w:val="auto"/>
        <w:rPr>
          <w:rFonts w:hint="default" w:ascii="Times New Roman" w:hAnsi="Times New Roman" w:cs="Times New Roman"/>
          <w:i w:val="0"/>
          <w:iCs w:val="0"/>
          <w:caps w:val="0"/>
          <w:color w:val="000000"/>
          <w:spacing w:val="0"/>
          <w:sz w:val="27"/>
          <w:szCs w:val="27"/>
        </w:rPr>
      </w:pPr>
      <w:r>
        <w:rPr>
          <w:rFonts w:hint="default" w:ascii="Times New Roman" w:hAnsi="Times New Roman" w:cs="Times New Roman"/>
          <w:i w:val="0"/>
          <w:iCs w:val="0"/>
          <w:caps w:val="0"/>
          <w:color w:val="000000"/>
          <w:spacing w:val="0"/>
          <w:sz w:val="27"/>
          <w:szCs w:val="27"/>
        </w:rPr>
        <w:t>        3、超过400万元的工程采购项目中适宜由中小企业提供的，预留该部分采购项目预算总额的40%以上专门面向中小企业采购，其中预留给小微企业的比例不低于60%。</w:t>
      </w:r>
    </w:p>
    <w:p w14:paraId="5240490A">
      <w:pPr>
        <w:pStyle w:val="24"/>
        <w:keepNext w:val="0"/>
        <w:keepLines w:val="0"/>
        <w:pageBreakBefore w:val="0"/>
        <w:widowControl/>
        <w:suppressLineNumbers w:val="0"/>
        <w:kinsoku/>
        <w:wordWrap w:val="0"/>
        <w:overflowPunct/>
        <w:topLinePunct w:val="0"/>
        <w:autoSpaceDE/>
        <w:autoSpaceDN/>
        <w:bidi w:val="0"/>
        <w:adjustRightInd/>
        <w:snapToGrid/>
        <w:spacing w:before="38" w:beforeAutospacing="0" w:after="38" w:afterAutospacing="0" w:line="440" w:lineRule="exact"/>
        <w:ind w:left="0" w:right="0" w:firstLine="0"/>
        <w:textAlignment w:val="auto"/>
        <w:rPr>
          <w:rFonts w:hint="default" w:ascii="Times New Roman" w:hAnsi="Times New Roman" w:cs="Times New Roman"/>
          <w:i w:val="0"/>
          <w:iCs w:val="0"/>
          <w:caps w:val="0"/>
          <w:color w:val="000000"/>
          <w:spacing w:val="0"/>
          <w:sz w:val="27"/>
          <w:szCs w:val="27"/>
        </w:rPr>
      </w:pPr>
      <w:r>
        <w:rPr>
          <w:rFonts w:hint="default" w:ascii="Times New Roman" w:hAnsi="Times New Roman" w:cs="Times New Roman"/>
          <w:i w:val="0"/>
          <w:iCs w:val="0"/>
          <w:caps w:val="0"/>
          <w:color w:val="000000"/>
          <w:spacing w:val="0"/>
          <w:sz w:val="27"/>
          <w:szCs w:val="27"/>
        </w:rPr>
        <w:t>        4、对于未预留份额专门面向中小企业的采购项目，以及预留份额项目中的非预留部分采购包，采购人、采购代理机构应当对符合规定的小微企业报价给予10%~20%（工程项目为3%~5%）的扣除，用扣除后的价格参加评审。适用招标投标法的政府采购工程建设项目，采用综合评估法但未采用低价优先法计算价格分的，评标时应当在采用原报价进行评分的基础上增加其价格得分的3%~5%作为其价格分。</w:t>
      </w:r>
    </w:p>
    <w:p w14:paraId="1007C307">
      <w:pPr>
        <w:pStyle w:val="24"/>
        <w:keepNext w:val="0"/>
        <w:keepLines w:val="0"/>
        <w:pageBreakBefore w:val="0"/>
        <w:widowControl/>
        <w:suppressLineNumbers w:val="0"/>
        <w:kinsoku/>
        <w:wordWrap w:val="0"/>
        <w:overflowPunct/>
        <w:topLinePunct w:val="0"/>
        <w:autoSpaceDE/>
        <w:autoSpaceDN/>
        <w:bidi w:val="0"/>
        <w:adjustRightInd/>
        <w:snapToGrid/>
        <w:spacing w:before="38" w:beforeAutospacing="0" w:after="38" w:afterAutospacing="0" w:line="440" w:lineRule="exact"/>
        <w:ind w:left="0" w:right="0" w:firstLine="0"/>
        <w:textAlignment w:val="auto"/>
      </w:pPr>
      <w:r>
        <w:rPr>
          <w:rFonts w:hint="default" w:ascii="Times New Roman" w:hAnsi="Times New Roman" w:cs="Times New Roman"/>
          <w:i w:val="0"/>
          <w:iCs w:val="0"/>
          <w:caps w:val="0"/>
          <w:color w:val="000000"/>
          <w:spacing w:val="0"/>
          <w:sz w:val="27"/>
          <w:szCs w:val="27"/>
        </w:rPr>
        <w:t>        5、接受大中型企业与小微企业组成联合体或者允许大中型企业向一家或者多家小微企业分包的采购项目，对于联合协议或者分包意向协议约定小微企业的合同份额占到合同总金额30%以上的，采购人、采购代理机构应当对联合体或者大中型企业的报价给予4%~6%（工程项目为1%~2%）的扣除，用扣除后的价格参加评审。适用招标投标法的政府采购工程建设项目，采用综合评估法但未采用低价优先法计算价格分的，评标时应当在采用原报价进行评分的基础上增加其价格得分的1%~2%作为其价格分。</w:t>
      </w:r>
    </w:p>
    <w:p w14:paraId="74CBA0E1">
      <w:pPr>
        <w:pStyle w:val="24"/>
        <w:keepNext w:val="0"/>
        <w:keepLines w:val="0"/>
        <w:widowControl/>
        <w:suppressLineNumbers w:val="0"/>
        <w:wordWrap w:val="0"/>
        <w:spacing w:before="255" w:beforeAutospacing="0" w:after="255" w:afterAutospacing="0" w:line="480" w:lineRule="atLeast"/>
        <w:ind w:left="0" w:right="0"/>
        <w:jc w:val="both"/>
        <w:rPr>
          <w:rFonts w:ascii="黑体" w:hAnsi="宋体" w:eastAsia="黑体" w:cs="黑体"/>
          <w:sz w:val="31"/>
          <w:szCs w:val="31"/>
        </w:rPr>
      </w:pPr>
      <w:r>
        <w:rPr>
          <w:rStyle w:val="31"/>
          <w:rFonts w:ascii="黑体" w:hAnsi="宋体" w:eastAsia="黑体" w:cs="黑体"/>
          <w:sz w:val="27"/>
          <w:szCs w:val="27"/>
        </w:rPr>
        <w:t>八、凡对本次招标提出询问，请按以下方式联系</w:t>
      </w:r>
    </w:p>
    <w:p w14:paraId="6EEBF365">
      <w:pPr>
        <w:pStyle w:val="24"/>
        <w:keepNext w:val="0"/>
        <w:keepLines w:val="0"/>
        <w:widowControl/>
        <w:suppressLineNumbers w:val="0"/>
        <w:wordWrap w:val="0"/>
        <w:spacing w:before="75" w:beforeAutospacing="0" w:after="75" w:afterAutospacing="0"/>
        <w:ind w:left="0" w:right="0" w:firstLine="420"/>
        <w:rPr>
          <w:rFonts w:hint="eastAsia" w:ascii="仿宋" w:hAnsi="仿宋" w:eastAsia="仿宋" w:cs="仿宋"/>
        </w:rPr>
      </w:pPr>
      <w:r>
        <w:rPr>
          <w:rFonts w:hint="eastAsia" w:ascii="仿宋" w:hAnsi="仿宋" w:eastAsia="仿宋" w:cs="仿宋"/>
          <w:sz w:val="27"/>
          <w:szCs w:val="27"/>
        </w:rPr>
        <w:t>1.采购人信息</w:t>
      </w:r>
    </w:p>
    <w:p w14:paraId="2633501C">
      <w:pPr>
        <w:pStyle w:val="24"/>
        <w:keepNext w:val="0"/>
        <w:keepLines w:val="0"/>
        <w:widowControl/>
        <w:suppressLineNumbers w:val="0"/>
        <w:wordWrap w:val="0"/>
        <w:spacing w:before="75" w:beforeAutospacing="0" w:after="75" w:afterAutospacing="0"/>
        <w:ind w:left="0" w:right="0" w:firstLine="420"/>
        <w:rPr>
          <w:rFonts w:hint="eastAsia" w:ascii="仿宋" w:hAnsi="仿宋" w:eastAsia="仿宋" w:cs="仿宋"/>
        </w:rPr>
      </w:pPr>
      <w:r>
        <w:rPr>
          <w:rFonts w:hint="eastAsia" w:ascii="仿宋" w:hAnsi="仿宋" w:eastAsia="仿宋" w:cs="仿宋"/>
          <w:sz w:val="27"/>
          <w:szCs w:val="27"/>
        </w:rPr>
        <w:t>名 称：克孜勒苏柯尔克孜自治州GAJ</w:t>
      </w:r>
    </w:p>
    <w:p w14:paraId="2F2457D0">
      <w:pPr>
        <w:pStyle w:val="24"/>
        <w:keepNext w:val="0"/>
        <w:keepLines w:val="0"/>
        <w:widowControl/>
        <w:suppressLineNumbers w:val="0"/>
        <w:wordWrap w:val="0"/>
        <w:spacing w:before="75" w:beforeAutospacing="0" w:after="75" w:afterAutospacing="0"/>
        <w:ind w:left="0" w:right="0" w:firstLine="420"/>
        <w:rPr>
          <w:rFonts w:hint="eastAsia" w:ascii="仿宋" w:hAnsi="仿宋" w:eastAsia="仿宋" w:cs="仿宋"/>
        </w:rPr>
      </w:pPr>
      <w:r>
        <w:rPr>
          <w:rFonts w:hint="eastAsia" w:ascii="仿宋" w:hAnsi="仿宋" w:eastAsia="仿宋" w:cs="仿宋"/>
          <w:sz w:val="27"/>
          <w:szCs w:val="27"/>
        </w:rPr>
        <w:t>地 址：阿图什市帕米尔路100院</w:t>
      </w:r>
    </w:p>
    <w:p w14:paraId="3BCD0F32">
      <w:pPr>
        <w:pStyle w:val="24"/>
        <w:keepNext w:val="0"/>
        <w:keepLines w:val="0"/>
        <w:widowControl/>
        <w:suppressLineNumbers w:val="0"/>
        <w:wordWrap w:val="0"/>
        <w:spacing w:before="75" w:beforeAutospacing="0" w:after="75" w:afterAutospacing="0"/>
        <w:ind w:left="0" w:right="0" w:firstLine="420"/>
        <w:rPr>
          <w:rFonts w:hint="eastAsia" w:ascii="仿宋" w:hAnsi="仿宋" w:eastAsia="仿宋" w:cs="仿宋"/>
        </w:rPr>
      </w:pPr>
      <w:r>
        <w:rPr>
          <w:rFonts w:hint="eastAsia" w:ascii="仿宋" w:hAnsi="仿宋" w:eastAsia="仿宋" w:cs="仿宋"/>
          <w:sz w:val="27"/>
          <w:szCs w:val="27"/>
        </w:rPr>
        <w:t>联系方式：</w:t>
      </w:r>
      <w:r>
        <w:rPr>
          <w:rFonts w:hint="eastAsia" w:ascii="仿宋" w:hAnsi="仿宋" w:eastAsia="仿宋" w:cs="仿宋"/>
          <w:sz w:val="27"/>
          <w:szCs w:val="27"/>
          <w:lang w:val="en-US" w:eastAsia="zh-CN"/>
        </w:rPr>
        <w:t>15509080183</w:t>
      </w:r>
    </w:p>
    <w:p w14:paraId="5D75D2EC">
      <w:pPr>
        <w:pStyle w:val="24"/>
        <w:keepNext w:val="0"/>
        <w:keepLines w:val="0"/>
        <w:widowControl/>
        <w:suppressLineNumbers w:val="0"/>
        <w:wordWrap w:val="0"/>
        <w:spacing w:before="75" w:beforeAutospacing="0" w:after="75" w:afterAutospacing="0"/>
        <w:ind w:left="0" w:right="0" w:firstLine="420"/>
        <w:rPr>
          <w:rFonts w:hint="eastAsia" w:ascii="仿宋" w:hAnsi="仿宋" w:eastAsia="仿宋" w:cs="仿宋"/>
        </w:rPr>
      </w:pPr>
      <w:r>
        <w:rPr>
          <w:rFonts w:hint="eastAsia" w:ascii="仿宋" w:hAnsi="仿宋" w:eastAsia="仿宋" w:cs="仿宋"/>
          <w:sz w:val="27"/>
          <w:szCs w:val="27"/>
        </w:rPr>
        <w:t>2.采购代理机构信息</w:t>
      </w:r>
    </w:p>
    <w:p w14:paraId="402A5D9F">
      <w:pPr>
        <w:pStyle w:val="24"/>
        <w:keepNext w:val="0"/>
        <w:keepLines w:val="0"/>
        <w:widowControl/>
        <w:suppressLineNumbers w:val="0"/>
        <w:wordWrap w:val="0"/>
        <w:spacing w:before="75" w:beforeAutospacing="0" w:after="75" w:afterAutospacing="0"/>
        <w:ind w:left="0" w:right="0" w:firstLine="420"/>
        <w:rPr>
          <w:rFonts w:hint="default" w:ascii="仿宋" w:hAnsi="仿宋" w:eastAsia="仿宋" w:cs="仿宋"/>
          <w:lang w:val="en-US" w:eastAsia="zh-CN"/>
        </w:rPr>
      </w:pPr>
      <w:r>
        <w:rPr>
          <w:rFonts w:hint="eastAsia" w:ascii="仿宋" w:hAnsi="仿宋" w:eastAsia="仿宋" w:cs="仿宋"/>
          <w:sz w:val="27"/>
          <w:szCs w:val="27"/>
        </w:rPr>
        <w:t>名 称：</w:t>
      </w:r>
      <w:r>
        <w:rPr>
          <w:rFonts w:hint="eastAsia" w:ascii="仿宋" w:hAnsi="仿宋" w:eastAsia="仿宋" w:cs="仿宋"/>
          <w:sz w:val="27"/>
          <w:szCs w:val="27"/>
          <w:lang w:val="en-US" w:eastAsia="zh-CN"/>
        </w:rPr>
        <w:t>正大鹏安建设项目管理有限公司</w:t>
      </w:r>
    </w:p>
    <w:p w14:paraId="14107AB4">
      <w:pPr>
        <w:pStyle w:val="24"/>
        <w:keepNext w:val="0"/>
        <w:keepLines w:val="0"/>
        <w:widowControl/>
        <w:suppressLineNumbers w:val="0"/>
        <w:wordWrap w:val="0"/>
        <w:spacing w:before="75" w:beforeAutospacing="0" w:after="75" w:afterAutospacing="0"/>
        <w:ind w:left="0" w:right="0" w:firstLine="420"/>
        <w:rPr>
          <w:rFonts w:hint="default" w:ascii="仿宋" w:hAnsi="仿宋" w:eastAsia="仿宋" w:cs="仿宋"/>
          <w:lang w:val="en-US" w:eastAsia="zh-CN"/>
        </w:rPr>
      </w:pPr>
      <w:r>
        <w:rPr>
          <w:rFonts w:hint="eastAsia" w:ascii="仿宋" w:hAnsi="仿宋" w:eastAsia="仿宋" w:cs="仿宋"/>
          <w:sz w:val="27"/>
          <w:szCs w:val="27"/>
        </w:rPr>
        <w:t>地 址：克州阿图什市</w:t>
      </w:r>
      <w:r>
        <w:rPr>
          <w:rFonts w:hint="eastAsia" w:ascii="仿宋" w:hAnsi="仿宋" w:eastAsia="仿宋" w:cs="仿宋"/>
          <w:sz w:val="27"/>
          <w:szCs w:val="27"/>
          <w:lang w:val="en-US" w:eastAsia="zh-CN"/>
        </w:rPr>
        <w:t>友谊北路117号二楼</w:t>
      </w:r>
    </w:p>
    <w:p w14:paraId="567CD108">
      <w:pPr>
        <w:pStyle w:val="24"/>
        <w:keepNext w:val="0"/>
        <w:keepLines w:val="0"/>
        <w:widowControl/>
        <w:suppressLineNumbers w:val="0"/>
        <w:wordWrap w:val="0"/>
        <w:spacing w:before="75" w:beforeAutospacing="0" w:after="75" w:afterAutospacing="0"/>
        <w:ind w:left="0" w:right="0" w:firstLine="420"/>
        <w:rPr>
          <w:rFonts w:hint="default" w:ascii="仿宋" w:hAnsi="仿宋" w:eastAsia="仿宋" w:cs="仿宋"/>
          <w:lang w:val="en-US" w:eastAsia="zh-CN"/>
        </w:rPr>
      </w:pPr>
      <w:r>
        <w:rPr>
          <w:rFonts w:hint="eastAsia" w:ascii="仿宋" w:hAnsi="仿宋" w:eastAsia="仿宋" w:cs="仿宋"/>
          <w:sz w:val="27"/>
          <w:szCs w:val="27"/>
        </w:rPr>
        <w:t>联系方式：</w:t>
      </w:r>
      <w:r>
        <w:rPr>
          <w:rFonts w:hint="eastAsia" w:ascii="仿宋" w:hAnsi="仿宋" w:eastAsia="仿宋" w:cs="仿宋"/>
          <w:sz w:val="27"/>
          <w:szCs w:val="27"/>
          <w:lang w:val="en-US" w:eastAsia="zh-CN"/>
        </w:rPr>
        <w:t>19099133618</w:t>
      </w:r>
    </w:p>
    <w:p w14:paraId="7E227098">
      <w:pPr>
        <w:pStyle w:val="24"/>
        <w:keepNext w:val="0"/>
        <w:keepLines w:val="0"/>
        <w:widowControl/>
        <w:suppressLineNumbers w:val="0"/>
        <w:wordWrap w:val="0"/>
        <w:spacing w:before="75" w:beforeAutospacing="0" w:after="75" w:afterAutospacing="0"/>
        <w:ind w:left="0" w:right="0" w:firstLine="420"/>
        <w:rPr>
          <w:rFonts w:hint="eastAsia" w:ascii="仿宋" w:hAnsi="仿宋" w:eastAsia="仿宋" w:cs="仿宋"/>
        </w:rPr>
      </w:pPr>
      <w:r>
        <w:rPr>
          <w:rFonts w:hint="eastAsia" w:ascii="仿宋" w:hAnsi="仿宋" w:eastAsia="仿宋" w:cs="仿宋"/>
          <w:sz w:val="27"/>
          <w:szCs w:val="27"/>
        </w:rPr>
        <w:t>3.项目联系方式</w:t>
      </w:r>
    </w:p>
    <w:p w14:paraId="556F6E3D">
      <w:pPr>
        <w:pStyle w:val="24"/>
        <w:keepNext w:val="0"/>
        <w:keepLines w:val="0"/>
        <w:widowControl/>
        <w:suppressLineNumbers w:val="0"/>
        <w:wordWrap w:val="0"/>
        <w:spacing w:before="75" w:beforeAutospacing="0" w:after="75" w:afterAutospacing="0"/>
        <w:ind w:left="0" w:right="0" w:firstLine="420"/>
        <w:rPr>
          <w:rFonts w:hint="eastAsia" w:ascii="仿宋" w:hAnsi="仿宋" w:eastAsia="仿宋" w:cs="仿宋"/>
          <w:lang w:eastAsia="zh-CN"/>
        </w:rPr>
      </w:pPr>
      <w:r>
        <w:rPr>
          <w:rFonts w:hint="eastAsia" w:ascii="仿宋" w:hAnsi="仿宋" w:eastAsia="仿宋" w:cs="仿宋"/>
          <w:sz w:val="27"/>
          <w:szCs w:val="27"/>
        </w:rPr>
        <w:t>项目联系人：</w:t>
      </w:r>
      <w:r>
        <w:rPr>
          <w:rStyle w:val="43"/>
          <w:rFonts w:hint="eastAsia" w:ascii="仿宋" w:hAnsi="仿宋" w:eastAsia="仿宋" w:cs="仿宋"/>
          <w:sz w:val="27"/>
          <w:szCs w:val="27"/>
          <w:lang w:val="en-US" w:eastAsia="zh-CN"/>
        </w:rPr>
        <w:t>扎女士</w:t>
      </w:r>
    </w:p>
    <w:p w14:paraId="61027668">
      <w:pPr>
        <w:pStyle w:val="24"/>
        <w:keepNext w:val="0"/>
        <w:keepLines w:val="0"/>
        <w:widowControl/>
        <w:suppressLineNumbers w:val="0"/>
        <w:wordWrap w:val="0"/>
        <w:spacing w:before="75" w:beforeAutospacing="0" w:after="75" w:afterAutospacing="0"/>
        <w:ind w:left="0" w:right="0" w:firstLine="420"/>
        <w:rPr>
          <w:rStyle w:val="43"/>
          <w:rFonts w:hint="eastAsia" w:ascii="仿宋" w:hAnsi="仿宋" w:eastAsia="仿宋" w:cs="仿宋"/>
          <w:sz w:val="27"/>
          <w:szCs w:val="27"/>
          <w:lang w:val="en-US" w:eastAsia="zh-CN"/>
        </w:rPr>
      </w:pPr>
      <w:r>
        <w:rPr>
          <w:rFonts w:hint="eastAsia" w:ascii="仿宋" w:hAnsi="仿宋" w:eastAsia="仿宋" w:cs="仿宋"/>
          <w:sz w:val="27"/>
          <w:szCs w:val="27"/>
        </w:rPr>
        <w:t>电 话：</w:t>
      </w:r>
      <w:r>
        <w:rPr>
          <w:rStyle w:val="43"/>
          <w:rFonts w:hint="eastAsia" w:ascii="仿宋" w:hAnsi="仿宋" w:eastAsia="仿宋" w:cs="仿宋"/>
          <w:sz w:val="27"/>
          <w:szCs w:val="27"/>
          <w:lang w:val="en-US" w:eastAsia="zh-CN"/>
        </w:rPr>
        <w:t>19099133618</w:t>
      </w:r>
    </w:p>
    <w:p w14:paraId="6DF8EE60">
      <w:pPr>
        <w:pStyle w:val="24"/>
        <w:keepNext w:val="0"/>
        <w:keepLines w:val="0"/>
        <w:widowControl/>
        <w:suppressLineNumbers w:val="0"/>
        <w:wordWrap w:val="0"/>
        <w:spacing w:before="75" w:beforeAutospacing="0" w:after="75" w:afterAutospacing="0"/>
        <w:ind w:left="0" w:right="0" w:firstLine="420"/>
        <w:rPr>
          <w:rStyle w:val="43"/>
          <w:rFonts w:hint="eastAsia" w:ascii="仿宋" w:hAnsi="仿宋" w:eastAsia="仿宋" w:cs="仿宋"/>
          <w:sz w:val="27"/>
          <w:szCs w:val="27"/>
          <w:lang w:val="en-US" w:eastAsia="zh-CN"/>
        </w:rPr>
      </w:pPr>
    </w:p>
    <w:p w14:paraId="1AFAB303">
      <w:pPr>
        <w:pStyle w:val="24"/>
        <w:keepNext w:val="0"/>
        <w:keepLines w:val="0"/>
        <w:widowControl/>
        <w:suppressLineNumbers w:val="0"/>
        <w:wordWrap w:val="0"/>
        <w:spacing w:before="75" w:beforeAutospacing="0" w:after="75" w:afterAutospacing="0"/>
        <w:ind w:left="0" w:right="0" w:firstLine="420"/>
        <w:rPr>
          <w:rStyle w:val="43"/>
          <w:rFonts w:hint="eastAsia" w:ascii="仿宋" w:hAnsi="仿宋" w:eastAsia="仿宋" w:cs="仿宋"/>
          <w:sz w:val="27"/>
          <w:szCs w:val="27"/>
          <w:lang w:val="en-US" w:eastAsia="zh-CN"/>
        </w:rPr>
      </w:pPr>
    </w:p>
    <w:p w14:paraId="61059A6F">
      <w:pPr>
        <w:pStyle w:val="24"/>
        <w:keepNext w:val="0"/>
        <w:keepLines w:val="0"/>
        <w:widowControl/>
        <w:suppressLineNumbers w:val="0"/>
        <w:wordWrap w:val="0"/>
        <w:spacing w:before="75" w:beforeAutospacing="0" w:after="75" w:afterAutospacing="0"/>
        <w:ind w:left="0" w:right="0" w:firstLine="420"/>
        <w:rPr>
          <w:rStyle w:val="43"/>
          <w:rFonts w:hint="eastAsia" w:ascii="仿宋" w:hAnsi="仿宋" w:eastAsia="仿宋" w:cs="仿宋"/>
          <w:sz w:val="27"/>
          <w:szCs w:val="27"/>
          <w:lang w:val="en-US" w:eastAsia="zh-CN"/>
        </w:rPr>
      </w:pPr>
    </w:p>
    <w:p w14:paraId="5E23A125">
      <w:pPr>
        <w:pStyle w:val="24"/>
        <w:keepNext w:val="0"/>
        <w:keepLines w:val="0"/>
        <w:widowControl/>
        <w:suppressLineNumbers w:val="0"/>
        <w:wordWrap w:val="0"/>
        <w:spacing w:before="75" w:beforeAutospacing="0" w:after="75" w:afterAutospacing="0"/>
        <w:ind w:left="0" w:right="0" w:firstLine="420"/>
        <w:rPr>
          <w:rStyle w:val="43"/>
          <w:rFonts w:hint="eastAsia" w:ascii="仿宋" w:hAnsi="仿宋" w:eastAsia="仿宋" w:cs="仿宋"/>
          <w:sz w:val="27"/>
          <w:szCs w:val="27"/>
          <w:lang w:val="en-US" w:eastAsia="zh-CN"/>
        </w:rPr>
      </w:pPr>
    </w:p>
    <w:p w14:paraId="2CB23B8C">
      <w:pPr>
        <w:pStyle w:val="24"/>
        <w:keepNext w:val="0"/>
        <w:keepLines w:val="0"/>
        <w:widowControl/>
        <w:suppressLineNumbers w:val="0"/>
        <w:wordWrap w:val="0"/>
        <w:spacing w:before="75" w:beforeAutospacing="0" w:after="75" w:afterAutospacing="0"/>
        <w:ind w:left="0" w:right="0" w:firstLine="420"/>
        <w:rPr>
          <w:rStyle w:val="43"/>
          <w:rFonts w:hint="eastAsia" w:ascii="仿宋" w:hAnsi="仿宋" w:eastAsia="仿宋" w:cs="仿宋"/>
          <w:sz w:val="27"/>
          <w:szCs w:val="27"/>
          <w:lang w:val="en-US" w:eastAsia="zh-CN"/>
        </w:rPr>
      </w:pPr>
    </w:p>
    <w:p w14:paraId="4F496879">
      <w:pPr>
        <w:pStyle w:val="24"/>
        <w:keepNext w:val="0"/>
        <w:keepLines w:val="0"/>
        <w:widowControl/>
        <w:suppressLineNumbers w:val="0"/>
        <w:wordWrap w:val="0"/>
        <w:spacing w:before="75" w:beforeAutospacing="0" w:after="75" w:afterAutospacing="0"/>
        <w:ind w:left="0" w:right="0" w:firstLine="420"/>
        <w:rPr>
          <w:rStyle w:val="43"/>
          <w:rFonts w:hint="eastAsia" w:ascii="仿宋" w:hAnsi="仿宋" w:eastAsia="仿宋" w:cs="仿宋"/>
          <w:sz w:val="27"/>
          <w:szCs w:val="27"/>
          <w:lang w:val="en-US" w:eastAsia="zh-CN"/>
        </w:rPr>
      </w:pPr>
    </w:p>
    <w:p w14:paraId="247553CB">
      <w:pPr>
        <w:pStyle w:val="26"/>
        <w:ind w:left="0" w:leftChars="0" w:firstLine="0" w:firstLineChars="0"/>
        <w:rPr>
          <w:rFonts w:hint="eastAsia"/>
        </w:rPr>
      </w:pPr>
    </w:p>
    <w:p w14:paraId="7C6DEF8F">
      <w:pPr>
        <w:numPr>
          <w:ilvl w:val="0"/>
          <w:numId w:val="3"/>
        </w:numPr>
        <w:shd w:val="clear" w:color="auto" w:fill="auto"/>
        <w:spacing w:line="500" w:lineRule="exact"/>
        <w:ind w:left="-1816" w:leftChars="0" w:firstLine="3520" w:firstLineChars="0"/>
        <w:jc w:val="center"/>
        <w:outlineLvl w:val="0"/>
        <w:rPr>
          <w:rFonts w:hint="eastAsia" w:ascii="宋体" w:hAnsi="宋体" w:eastAsia="宋体" w:cs="宋体"/>
          <w:b/>
          <w:color w:val="auto"/>
          <w:sz w:val="32"/>
          <w:szCs w:val="32"/>
          <w:highlight w:val="none"/>
        </w:rPr>
      </w:pPr>
      <w:r>
        <w:rPr>
          <w:rFonts w:hint="eastAsia" w:ascii="宋体" w:hAnsi="宋体" w:eastAsia="宋体" w:cs="宋体"/>
          <w:b/>
          <w:color w:val="auto"/>
          <w:sz w:val="32"/>
          <w:szCs w:val="32"/>
          <w:highlight w:val="none"/>
        </w:rPr>
        <w:t>投标人须知</w:t>
      </w:r>
      <w:bookmarkStart w:id="1" w:name="_Toc469495722"/>
    </w:p>
    <w:p w14:paraId="63C09C84">
      <w:pPr>
        <w:numPr>
          <w:ilvl w:val="0"/>
          <w:numId w:val="4"/>
        </w:numPr>
        <w:shd w:val="clear" w:color="auto" w:fill="auto"/>
        <w:spacing w:line="500" w:lineRule="exact"/>
        <w:ind w:left="0" w:leftChars="0" w:firstLine="3520" w:firstLineChars="0"/>
        <w:jc w:val="both"/>
        <w:outlineLvl w:val="0"/>
        <w:rPr>
          <w:rFonts w:hint="eastAsia" w:ascii="宋体" w:hAnsi="宋体" w:eastAsia="宋体" w:cs="宋体"/>
        </w:rPr>
      </w:pPr>
      <w:r>
        <w:rPr>
          <w:rFonts w:hint="eastAsia" w:ascii="宋体" w:hAnsi="宋体" w:eastAsia="宋体" w:cs="宋体"/>
          <w:b/>
          <w:color w:val="auto"/>
          <w:sz w:val="28"/>
          <w:szCs w:val="28"/>
          <w:highlight w:val="none"/>
        </w:rPr>
        <w:t>投标人须知前附表</w:t>
      </w:r>
      <w:bookmarkEnd w:id="1"/>
    </w:p>
    <w:bookmarkEnd w:id="0"/>
    <w:tbl>
      <w:tblPr>
        <w:tblStyle w:val="28"/>
        <w:tblW w:w="8750" w:type="dxa"/>
        <w:jc w:val="center"/>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Layout w:type="fixed"/>
        <w:tblCellMar>
          <w:top w:w="0" w:type="dxa"/>
          <w:left w:w="108" w:type="dxa"/>
          <w:bottom w:w="0" w:type="dxa"/>
          <w:right w:w="108" w:type="dxa"/>
        </w:tblCellMar>
      </w:tblPr>
      <w:tblGrid>
        <w:gridCol w:w="894"/>
        <w:gridCol w:w="1536"/>
        <w:gridCol w:w="6320"/>
      </w:tblGrid>
      <w:tr w14:paraId="29DD8791">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479" w:hRule="atLeast"/>
          <w:jc w:val="center"/>
        </w:trPr>
        <w:tc>
          <w:tcPr>
            <w:tcW w:w="894" w:type="dxa"/>
            <w:noWrap w:val="0"/>
            <w:vAlign w:val="center"/>
          </w:tcPr>
          <w:p w14:paraId="2E59D13C">
            <w:pPr>
              <w:pStyle w:val="14"/>
              <w:keepNext w:val="0"/>
              <w:keepLines w:val="0"/>
              <w:pageBreakBefore w:val="0"/>
              <w:shd w:val="clear" w:color="auto" w:fill="auto"/>
              <w:kinsoku/>
              <w:wordWrap/>
              <w:overflowPunct/>
              <w:topLinePunct w:val="0"/>
              <w:autoSpaceDE/>
              <w:autoSpaceDN/>
              <w:bidi w:val="0"/>
              <w:adjustRightInd/>
              <w:snapToGrid w:val="0"/>
              <w:spacing w:line="360" w:lineRule="exact"/>
              <w:ind w:left="-95" w:leftChars="-45" w:right="-83" w:rightChars="-39"/>
              <w:jc w:val="center"/>
              <w:textAlignment w:val="auto"/>
              <w:outlineLvl w:val="9"/>
              <w:rPr>
                <w:rFonts w:hint="eastAsia" w:ascii="宋体" w:hAnsi="宋体" w:eastAsia="宋体" w:cs="宋体"/>
                <w:b/>
                <w:color w:val="auto"/>
                <w:sz w:val="21"/>
                <w:szCs w:val="21"/>
                <w:highlight w:val="none"/>
                <w:lang w:val="en-US" w:eastAsia="zh-CN"/>
              </w:rPr>
            </w:pPr>
            <w:bookmarkStart w:id="2" w:name="OLE_LINK4"/>
            <w:r>
              <w:rPr>
                <w:rFonts w:hint="eastAsia" w:ascii="宋体" w:hAnsi="宋体" w:eastAsia="宋体" w:cs="宋体"/>
                <w:b/>
                <w:color w:val="auto"/>
                <w:sz w:val="21"/>
                <w:szCs w:val="21"/>
                <w:highlight w:val="none"/>
                <w:lang w:val="en-US" w:eastAsia="zh-CN"/>
              </w:rPr>
              <w:t>条款号</w:t>
            </w:r>
          </w:p>
        </w:tc>
        <w:tc>
          <w:tcPr>
            <w:tcW w:w="1536" w:type="dxa"/>
            <w:noWrap w:val="0"/>
            <w:vAlign w:val="center"/>
          </w:tcPr>
          <w:p w14:paraId="7F3CAD95">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内容</w:t>
            </w:r>
          </w:p>
        </w:tc>
        <w:tc>
          <w:tcPr>
            <w:tcW w:w="6320" w:type="dxa"/>
            <w:noWrap w:val="0"/>
            <w:vAlign w:val="center"/>
          </w:tcPr>
          <w:p w14:paraId="61054AC0">
            <w:pPr>
              <w:pStyle w:val="14"/>
              <w:keepNext w:val="0"/>
              <w:keepLines w:val="0"/>
              <w:pageBreakBefore w:val="0"/>
              <w:shd w:val="clear" w:color="auto" w:fill="auto"/>
              <w:kinsoku/>
              <w:wordWrap/>
              <w:overflowPunct/>
              <w:topLinePunct w:val="0"/>
              <w:autoSpaceDE/>
              <w:autoSpaceDN/>
              <w:bidi w:val="0"/>
              <w:adjustRightInd/>
              <w:snapToGrid w:val="0"/>
              <w:spacing w:line="360" w:lineRule="exact"/>
              <w:ind w:firstLine="2130" w:firstLineChars="1000"/>
              <w:jc w:val="both"/>
              <w:textAlignment w:val="auto"/>
              <w:outlineLvl w:val="9"/>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说明与要求</w:t>
            </w:r>
          </w:p>
        </w:tc>
      </w:tr>
      <w:tr w14:paraId="3B9F680A">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739" w:hRule="atLeast"/>
          <w:jc w:val="center"/>
        </w:trPr>
        <w:tc>
          <w:tcPr>
            <w:tcW w:w="894" w:type="dxa"/>
            <w:noWrap w:val="0"/>
            <w:vAlign w:val="center"/>
          </w:tcPr>
          <w:p w14:paraId="1D1C2F88">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000000" w:themeColor="text1"/>
                <w:sz w:val="21"/>
                <w:szCs w:val="21"/>
                <w:highlight w:val="none"/>
                <w:lang w:val="en-US" w:eastAsia="zh-CN"/>
                <w14:textFill>
                  <w14:solidFill>
                    <w14:schemeClr w14:val="tx1"/>
                  </w14:solidFill>
                </w14:textFill>
              </w:rPr>
            </w:pPr>
            <w:r>
              <w:rPr>
                <w:rFonts w:hint="eastAsia" w:ascii="宋体" w:hAnsi="宋体" w:eastAsia="宋体" w:cs="宋体"/>
                <w:color w:val="000000" w:themeColor="text1"/>
                <w:sz w:val="21"/>
                <w:szCs w:val="21"/>
                <w:highlight w:val="none"/>
                <w:lang w:val="en-US" w:eastAsia="zh-CN"/>
                <w14:textFill>
                  <w14:solidFill>
                    <w14:schemeClr w14:val="tx1"/>
                  </w14:solidFill>
                </w14:textFill>
              </w:rPr>
              <w:t>1</w:t>
            </w:r>
          </w:p>
        </w:tc>
        <w:tc>
          <w:tcPr>
            <w:tcW w:w="1536" w:type="dxa"/>
            <w:noWrap w:val="0"/>
            <w:vAlign w:val="center"/>
          </w:tcPr>
          <w:p w14:paraId="16A5E0ED">
            <w:pPr>
              <w:keepNext w:val="0"/>
              <w:keepLines w:val="0"/>
              <w:pageBreakBefore w:val="0"/>
              <w:widowControl/>
              <w:shd w:val="clear" w:color="auto" w:fill="auto"/>
              <w:kinsoku/>
              <w:wordWrap/>
              <w:overflowPunct/>
              <w:topLinePunct w:val="0"/>
              <w:autoSpaceDE/>
              <w:autoSpaceDN/>
              <w:bidi w:val="0"/>
              <w:adjustRightInd/>
              <w:snapToGrid/>
              <w:spacing w:line="360" w:lineRule="exact"/>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采购人</w:t>
            </w:r>
            <w:r>
              <w:rPr>
                <w:rFonts w:hint="eastAsia" w:ascii="宋体" w:hAnsi="宋体" w:eastAsia="宋体" w:cs="宋体"/>
                <w:color w:val="auto"/>
                <w:sz w:val="21"/>
                <w:szCs w:val="21"/>
                <w:highlight w:val="none"/>
                <w:lang w:eastAsia="zh-CN"/>
              </w:rPr>
              <w:t>信</w:t>
            </w:r>
            <w:r>
              <w:rPr>
                <w:rFonts w:hint="eastAsia" w:ascii="宋体" w:hAnsi="宋体" w:eastAsia="宋体" w:cs="宋体"/>
                <w:color w:val="auto"/>
                <w:sz w:val="21"/>
                <w:szCs w:val="21"/>
                <w:highlight w:val="none"/>
              </w:rPr>
              <w:t>息</w:t>
            </w:r>
          </w:p>
        </w:tc>
        <w:tc>
          <w:tcPr>
            <w:tcW w:w="6320" w:type="dxa"/>
            <w:noWrap w:val="0"/>
            <w:vAlign w:val="center"/>
          </w:tcPr>
          <w:p w14:paraId="40D368D4">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采购单位：克孜勒苏柯尔克孜自治州GAJ</w:t>
            </w:r>
          </w:p>
          <w:p w14:paraId="1E8D9BB2">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联系人：</w:t>
            </w:r>
            <w:r>
              <w:rPr>
                <w:rFonts w:hint="eastAsia" w:ascii="宋体" w:hAnsi="宋体" w:cs="宋体"/>
                <w:kern w:val="2"/>
                <w:sz w:val="21"/>
                <w:szCs w:val="21"/>
                <w:lang w:val="en-US" w:eastAsia="zh-CN" w:bidi="ar-SA"/>
              </w:rPr>
              <w:t>斯先生</w:t>
            </w:r>
            <w:r>
              <w:rPr>
                <w:rFonts w:hint="eastAsia" w:ascii="宋体" w:hAnsi="宋体" w:eastAsia="宋体" w:cs="宋体"/>
                <w:kern w:val="2"/>
                <w:sz w:val="21"/>
                <w:szCs w:val="21"/>
                <w:lang w:val="en-US" w:eastAsia="zh-CN" w:bidi="ar-SA"/>
              </w:rPr>
              <w:t xml:space="preserve">    </w:t>
            </w:r>
            <w:r>
              <w:rPr>
                <w:rFonts w:hint="eastAsia" w:ascii="宋体" w:hAnsi="宋体" w:cs="宋体"/>
                <w:kern w:val="2"/>
                <w:sz w:val="21"/>
                <w:szCs w:val="21"/>
                <w:lang w:val="en-US" w:eastAsia="zh-CN" w:bidi="ar-SA"/>
              </w:rPr>
              <w:t xml:space="preserve"> </w:t>
            </w:r>
            <w:r>
              <w:rPr>
                <w:rFonts w:hint="eastAsia" w:ascii="宋体" w:hAnsi="宋体" w:eastAsia="宋体" w:cs="宋体"/>
                <w:kern w:val="2"/>
                <w:sz w:val="21"/>
                <w:szCs w:val="21"/>
                <w:lang w:val="en-US" w:eastAsia="zh-CN" w:bidi="ar-SA"/>
              </w:rPr>
              <w:t xml:space="preserve">  联系电话</w:t>
            </w:r>
            <w:r>
              <w:rPr>
                <w:rFonts w:hint="eastAsia" w:ascii="宋体" w:hAnsi="宋体" w:cs="宋体"/>
                <w:kern w:val="2"/>
                <w:sz w:val="21"/>
                <w:szCs w:val="21"/>
                <w:lang w:val="en-US" w:eastAsia="zh-CN" w:bidi="ar-SA"/>
              </w:rPr>
              <w:t>：</w:t>
            </w:r>
            <w:r>
              <w:rPr>
                <w:rFonts w:hint="eastAsia" w:ascii="宋体" w:hAnsi="宋体" w:eastAsia="宋体" w:cs="宋体"/>
                <w:kern w:val="2"/>
                <w:sz w:val="21"/>
                <w:szCs w:val="21"/>
                <w:lang w:val="en-US" w:eastAsia="zh-CN" w:bidi="ar-SA"/>
              </w:rPr>
              <w:t xml:space="preserve"> 15509080183</w:t>
            </w:r>
          </w:p>
        </w:tc>
      </w:tr>
      <w:tr w14:paraId="1CB7AB6F">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1359" w:hRule="atLeast"/>
          <w:jc w:val="center"/>
        </w:trPr>
        <w:tc>
          <w:tcPr>
            <w:tcW w:w="894" w:type="dxa"/>
            <w:noWrap w:val="0"/>
            <w:vAlign w:val="center"/>
          </w:tcPr>
          <w:p w14:paraId="2A501342">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000000" w:themeColor="text1"/>
                <w:sz w:val="21"/>
                <w:szCs w:val="21"/>
                <w:highlight w:val="none"/>
                <w:lang w:val="en-US" w:eastAsia="zh-CN"/>
                <w14:textFill>
                  <w14:solidFill>
                    <w14:schemeClr w14:val="tx1"/>
                  </w14:solidFill>
                </w14:textFill>
              </w:rPr>
            </w:pPr>
            <w:r>
              <w:rPr>
                <w:rFonts w:hint="eastAsia" w:ascii="宋体" w:hAnsi="宋体" w:eastAsia="宋体" w:cs="宋体"/>
                <w:color w:val="000000" w:themeColor="text1"/>
                <w:sz w:val="21"/>
                <w:szCs w:val="21"/>
                <w:highlight w:val="none"/>
                <w:lang w:val="en-US" w:eastAsia="zh-CN"/>
                <w14:textFill>
                  <w14:solidFill>
                    <w14:schemeClr w14:val="tx1"/>
                  </w14:solidFill>
                </w14:textFill>
              </w:rPr>
              <w:t>2</w:t>
            </w:r>
          </w:p>
        </w:tc>
        <w:tc>
          <w:tcPr>
            <w:tcW w:w="1536" w:type="dxa"/>
            <w:noWrap w:val="0"/>
            <w:vAlign w:val="center"/>
          </w:tcPr>
          <w:p w14:paraId="36CC1FE5">
            <w:pPr>
              <w:keepNext w:val="0"/>
              <w:keepLines w:val="0"/>
              <w:pageBreakBefore w:val="0"/>
              <w:widowControl/>
              <w:shd w:val="clear" w:color="auto" w:fill="auto"/>
              <w:kinsoku/>
              <w:wordWrap/>
              <w:overflowPunct/>
              <w:topLinePunct w:val="0"/>
              <w:autoSpaceDE/>
              <w:autoSpaceDN/>
              <w:bidi w:val="0"/>
              <w:adjustRightInd/>
              <w:snapToGrid/>
              <w:spacing w:line="360" w:lineRule="exact"/>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采购代理机构</w:t>
            </w:r>
          </w:p>
        </w:tc>
        <w:tc>
          <w:tcPr>
            <w:tcW w:w="6320" w:type="dxa"/>
            <w:noWrap w:val="0"/>
            <w:vAlign w:val="center"/>
          </w:tcPr>
          <w:p w14:paraId="4E4C9E95">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名  称：正大鹏安建设项目管理有限公司</w:t>
            </w:r>
          </w:p>
          <w:p w14:paraId="4205908F">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地  址：克州阿图什市友谊北路117号二楼</w:t>
            </w:r>
          </w:p>
          <w:p w14:paraId="2923BDC8">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联系人：</w:t>
            </w:r>
            <w:r>
              <w:rPr>
                <w:rFonts w:hint="eastAsia" w:ascii="宋体" w:hAnsi="宋体" w:cs="宋体"/>
                <w:kern w:val="2"/>
                <w:sz w:val="21"/>
                <w:szCs w:val="21"/>
                <w:lang w:val="en-US" w:eastAsia="zh-CN" w:bidi="ar-SA"/>
              </w:rPr>
              <w:t>扎</w:t>
            </w:r>
            <w:r>
              <w:rPr>
                <w:rFonts w:hint="eastAsia" w:ascii="宋体" w:hAnsi="宋体" w:eastAsia="宋体" w:cs="宋体"/>
                <w:kern w:val="2"/>
                <w:sz w:val="21"/>
                <w:szCs w:val="21"/>
                <w:lang w:val="en-US" w:eastAsia="zh-CN" w:bidi="ar-SA"/>
              </w:rPr>
              <w:t xml:space="preserve">女士    </w:t>
            </w:r>
            <w:r>
              <w:rPr>
                <w:rFonts w:hint="eastAsia" w:ascii="宋体" w:hAnsi="宋体" w:cs="宋体"/>
                <w:kern w:val="2"/>
                <w:sz w:val="21"/>
                <w:szCs w:val="21"/>
                <w:lang w:val="en-US" w:eastAsia="zh-CN" w:bidi="ar-SA"/>
              </w:rPr>
              <w:t xml:space="preserve"> </w:t>
            </w:r>
            <w:r>
              <w:rPr>
                <w:rFonts w:hint="eastAsia" w:ascii="宋体" w:hAnsi="宋体" w:eastAsia="宋体" w:cs="宋体"/>
                <w:kern w:val="2"/>
                <w:sz w:val="21"/>
                <w:szCs w:val="21"/>
                <w:lang w:val="en-US" w:eastAsia="zh-CN" w:bidi="ar-SA"/>
              </w:rPr>
              <w:t xml:space="preserve">   联系电话：19099133618</w:t>
            </w:r>
          </w:p>
        </w:tc>
      </w:tr>
      <w:tr w14:paraId="2ECC8F65">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2271" w:hRule="atLeast"/>
          <w:jc w:val="center"/>
        </w:trPr>
        <w:tc>
          <w:tcPr>
            <w:tcW w:w="894" w:type="dxa"/>
            <w:noWrap w:val="0"/>
            <w:vAlign w:val="center"/>
          </w:tcPr>
          <w:p w14:paraId="3C6F7F68">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000000" w:themeColor="text1"/>
                <w:sz w:val="21"/>
                <w:szCs w:val="21"/>
                <w:highlight w:val="none"/>
                <w:lang w:val="en-US" w:eastAsia="zh-CN"/>
                <w14:textFill>
                  <w14:solidFill>
                    <w14:schemeClr w14:val="tx1"/>
                  </w14:solidFill>
                </w14:textFill>
              </w:rPr>
            </w:pPr>
            <w:r>
              <w:rPr>
                <w:rFonts w:hint="eastAsia" w:ascii="宋体" w:hAnsi="宋体" w:eastAsia="宋体" w:cs="宋体"/>
                <w:color w:val="000000" w:themeColor="text1"/>
                <w:sz w:val="21"/>
                <w:szCs w:val="21"/>
                <w:highlight w:val="none"/>
                <w:lang w:val="en-US" w:eastAsia="zh-CN"/>
                <w14:textFill>
                  <w14:solidFill>
                    <w14:schemeClr w14:val="tx1"/>
                  </w14:solidFill>
                </w14:textFill>
              </w:rPr>
              <w:t>3</w:t>
            </w:r>
          </w:p>
        </w:tc>
        <w:tc>
          <w:tcPr>
            <w:tcW w:w="1536" w:type="dxa"/>
            <w:noWrap w:val="0"/>
            <w:vAlign w:val="center"/>
          </w:tcPr>
          <w:p w14:paraId="7038A3FD">
            <w:pPr>
              <w:pStyle w:val="24"/>
              <w:keepNext w:val="0"/>
              <w:keepLines w:val="0"/>
              <w:pageBreakBefore w:val="0"/>
              <w:widowControl/>
              <w:suppressLineNumbers w:val="0"/>
              <w:kinsoku/>
              <w:wordWrap/>
              <w:overflowPunct/>
              <w:topLinePunct w:val="0"/>
              <w:autoSpaceDE/>
              <w:autoSpaceDN/>
              <w:bidi w:val="0"/>
              <w:adjustRightInd/>
              <w:spacing w:before="0" w:beforeAutospacing="0" w:after="0" w:afterAutospacing="0" w:line="360" w:lineRule="exact"/>
              <w:ind w:right="0"/>
              <w:jc w:val="center"/>
              <w:textAlignment w:val="auto"/>
              <w:rPr>
                <w:rFonts w:hint="default"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项</w:t>
            </w:r>
            <w:r>
              <w:rPr>
                <w:rFonts w:hint="eastAsia" w:ascii="宋体" w:hAnsi="宋体" w:eastAsia="宋体" w:cs="宋体"/>
                <w:color w:val="auto"/>
                <w:kern w:val="2"/>
                <w:sz w:val="21"/>
                <w:szCs w:val="21"/>
                <w:highlight w:val="none"/>
                <w:lang w:val="en-US" w:eastAsia="zh-CN" w:bidi="ar-SA"/>
              </w:rPr>
              <w:t>目信息</w:t>
            </w:r>
          </w:p>
        </w:tc>
        <w:tc>
          <w:tcPr>
            <w:tcW w:w="6320" w:type="dxa"/>
            <w:noWrap w:val="0"/>
            <w:vAlign w:val="center"/>
          </w:tcPr>
          <w:p w14:paraId="132E16E0">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cs="宋体"/>
                <w:kern w:val="2"/>
                <w:sz w:val="21"/>
                <w:szCs w:val="21"/>
                <w:lang w:val="en-US" w:eastAsia="zh-CN" w:bidi="ar-SA"/>
              </w:rPr>
            </w:pPr>
            <w:r>
              <w:rPr>
                <w:rFonts w:hint="eastAsia" w:ascii="宋体" w:hAnsi="宋体" w:eastAsia="宋体" w:cs="宋体"/>
                <w:kern w:val="2"/>
                <w:sz w:val="21"/>
                <w:szCs w:val="21"/>
                <w:lang w:val="en-US" w:eastAsia="zh-CN" w:bidi="ar-SA"/>
              </w:rPr>
              <w:t>项目名称：克州GAJ2025年度车驾管耗材采购项目</w:t>
            </w:r>
          </w:p>
          <w:p w14:paraId="2207A448">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项目编号：KZZB-2025</w:t>
            </w:r>
            <w:r>
              <w:rPr>
                <w:rFonts w:hint="eastAsia" w:ascii="宋体" w:hAnsi="宋体" w:cs="宋体"/>
                <w:kern w:val="2"/>
                <w:sz w:val="21"/>
                <w:szCs w:val="21"/>
                <w:lang w:val="en-US" w:eastAsia="zh-CN" w:bidi="ar-SA"/>
              </w:rPr>
              <w:t>050</w:t>
            </w:r>
          </w:p>
          <w:p w14:paraId="323BBDC9">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采购内容：驾管耗材采购一批。</w:t>
            </w:r>
          </w:p>
          <w:p w14:paraId="45478FCE">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lang w:val="en-US" w:eastAsia="zh-CN"/>
              </w:rPr>
            </w:pPr>
            <w:r>
              <w:rPr>
                <w:rFonts w:hint="eastAsia" w:ascii="宋体" w:hAnsi="宋体" w:eastAsia="宋体" w:cs="宋体"/>
                <w:kern w:val="2"/>
                <w:sz w:val="21"/>
                <w:szCs w:val="21"/>
                <w:lang w:val="en-US" w:eastAsia="zh-CN" w:bidi="ar-SA"/>
              </w:rPr>
              <w:t>采购预算价：</w:t>
            </w:r>
            <w:r>
              <w:rPr>
                <w:rFonts w:hint="eastAsia" w:ascii="宋体" w:hAnsi="宋体" w:cs="宋体"/>
                <w:kern w:val="2"/>
                <w:sz w:val="21"/>
                <w:szCs w:val="21"/>
                <w:lang w:val="en-US" w:eastAsia="zh-CN" w:bidi="ar-SA"/>
              </w:rPr>
              <w:t>59.1</w:t>
            </w:r>
            <w:r>
              <w:rPr>
                <w:rFonts w:hint="eastAsia" w:ascii="宋体" w:hAnsi="宋体" w:eastAsia="宋体" w:cs="宋体"/>
                <w:kern w:val="2"/>
                <w:sz w:val="21"/>
                <w:szCs w:val="21"/>
                <w:lang w:val="en-US" w:eastAsia="zh-CN" w:bidi="ar-SA"/>
              </w:rPr>
              <w:t>万</w:t>
            </w:r>
          </w:p>
        </w:tc>
      </w:tr>
      <w:tr w14:paraId="7444DC7C">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406" w:hRule="atLeast"/>
          <w:jc w:val="center"/>
        </w:trPr>
        <w:tc>
          <w:tcPr>
            <w:tcW w:w="894" w:type="dxa"/>
            <w:noWrap w:val="0"/>
            <w:vAlign w:val="center"/>
          </w:tcPr>
          <w:p w14:paraId="3E5473DB">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000000" w:themeColor="text1"/>
                <w:sz w:val="21"/>
                <w:szCs w:val="21"/>
                <w:highlight w:val="none"/>
                <w:lang w:val="en-US" w:eastAsia="zh-CN"/>
                <w14:textFill>
                  <w14:solidFill>
                    <w14:schemeClr w14:val="tx1"/>
                  </w14:solidFill>
                </w14:textFill>
              </w:rPr>
            </w:pPr>
            <w:r>
              <w:rPr>
                <w:rFonts w:hint="eastAsia" w:ascii="宋体" w:hAnsi="宋体" w:eastAsia="宋体" w:cs="宋体"/>
                <w:color w:val="000000" w:themeColor="text1"/>
                <w:sz w:val="21"/>
                <w:szCs w:val="21"/>
                <w:highlight w:val="none"/>
                <w:lang w:val="en-US" w:eastAsia="zh-CN"/>
                <w14:textFill>
                  <w14:solidFill>
                    <w14:schemeClr w14:val="tx1"/>
                  </w14:solidFill>
                </w14:textFill>
              </w:rPr>
              <w:t>4</w:t>
            </w:r>
          </w:p>
        </w:tc>
        <w:tc>
          <w:tcPr>
            <w:tcW w:w="1536" w:type="dxa"/>
            <w:noWrap w:val="0"/>
            <w:vAlign w:val="center"/>
          </w:tcPr>
          <w:p w14:paraId="762CF63F">
            <w:pPr>
              <w:keepNext w:val="0"/>
              <w:keepLines w:val="0"/>
              <w:pageBreakBefore w:val="0"/>
              <w:widowControl/>
              <w:shd w:val="clear" w:color="auto" w:fill="auto"/>
              <w:kinsoku/>
              <w:wordWrap/>
              <w:overflowPunct/>
              <w:topLinePunct w:val="0"/>
              <w:autoSpaceDE/>
              <w:autoSpaceDN/>
              <w:bidi w:val="0"/>
              <w:adjustRightInd/>
              <w:snapToGrid/>
              <w:spacing w:line="360" w:lineRule="exact"/>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资金来源</w:t>
            </w:r>
          </w:p>
        </w:tc>
        <w:tc>
          <w:tcPr>
            <w:tcW w:w="6320" w:type="dxa"/>
            <w:noWrap w:val="0"/>
            <w:vAlign w:val="center"/>
          </w:tcPr>
          <w:p w14:paraId="5DA43FBC">
            <w:pPr>
              <w:keepNext w:val="0"/>
              <w:keepLines w:val="0"/>
              <w:pageBreakBefore w:val="0"/>
              <w:widowControl/>
              <w:shd w:val="clear" w:color="auto" w:fill="auto"/>
              <w:kinsoku/>
              <w:wordWrap/>
              <w:overflowPunct/>
              <w:topLinePunct w:val="0"/>
              <w:autoSpaceDE/>
              <w:autoSpaceDN/>
              <w:bidi w:val="0"/>
              <w:adjustRightInd/>
              <w:snapToGrid/>
              <w:spacing w:line="360" w:lineRule="exact"/>
              <w:textAlignment w:val="auto"/>
              <w:rPr>
                <w:rFonts w:hint="eastAsia" w:ascii="宋体" w:hAnsi="宋体" w:eastAsia="宋体" w:cs="宋体"/>
                <w:color w:val="auto"/>
                <w:kern w:val="0"/>
                <w:sz w:val="21"/>
                <w:szCs w:val="21"/>
                <w:highlight w:val="none"/>
                <w:lang w:val="en-US" w:eastAsia="zh-CN"/>
              </w:rPr>
            </w:pPr>
            <w:r>
              <w:rPr>
                <w:rFonts w:hint="eastAsia" w:ascii="宋体" w:hAnsi="宋体" w:cs="宋体"/>
                <w:color w:val="auto"/>
                <w:kern w:val="0"/>
                <w:sz w:val="21"/>
                <w:szCs w:val="21"/>
                <w:highlight w:val="none"/>
                <w:lang w:val="en-US" w:eastAsia="zh-CN"/>
              </w:rPr>
              <w:t>专项</w:t>
            </w:r>
            <w:r>
              <w:rPr>
                <w:rFonts w:hint="eastAsia" w:ascii="宋体" w:hAnsi="宋体" w:eastAsia="宋体" w:cs="宋体"/>
                <w:color w:val="auto"/>
                <w:kern w:val="0"/>
                <w:sz w:val="21"/>
                <w:szCs w:val="21"/>
                <w:highlight w:val="none"/>
                <w:lang w:val="en-US" w:eastAsia="zh-CN"/>
              </w:rPr>
              <w:t>资金</w:t>
            </w:r>
          </w:p>
        </w:tc>
      </w:tr>
      <w:tr w14:paraId="2C11FBCC">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408" w:hRule="atLeast"/>
          <w:jc w:val="center"/>
        </w:trPr>
        <w:tc>
          <w:tcPr>
            <w:tcW w:w="894" w:type="dxa"/>
            <w:noWrap w:val="0"/>
            <w:vAlign w:val="center"/>
          </w:tcPr>
          <w:p w14:paraId="182E990A">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000000" w:themeColor="text1"/>
                <w:sz w:val="21"/>
                <w:szCs w:val="21"/>
                <w:highlight w:val="none"/>
                <w:lang w:val="en-US" w:eastAsia="zh-CN"/>
                <w14:textFill>
                  <w14:solidFill>
                    <w14:schemeClr w14:val="tx1"/>
                  </w14:solidFill>
                </w14:textFill>
              </w:rPr>
            </w:pPr>
            <w:r>
              <w:rPr>
                <w:rFonts w:hint="eastAsia" w:ascii="宋体" w:hAnsi="宋体" w:eastAsia="宋体" w:cs="宋体"/>
                <w:color w:val="000000" w:themeColor="text1"/>
                <w:sz w:val="21"/>
                <w:szCs w:val="21"/>
                <w:highlight w:val="none"/>
                <w:lang w:val="en-US" w:eastAsia="zh-CN"/>
                <w14:textFill>
                  <w14:solidFill>
                    <w14:schemeClr w14:val="tx1"/>
                  </w14:solidFill>
                </w14:textFill>
              </w:rPr>
              <w:t>5</w:t>
            </w:r>
          </w:p>
        </w:tc>
        <w:tc>
          <w:tcPr>
            <w:tcW w:w="1536" w:type="dxa"/>
            <w:noWrap w:val="0"/>
            <w:vAlign w:val="center"/>
          </w:tcPr>
          <w:p w14:paraId="3DD40042">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招标方式</w:t>
            </w:r>
          </w:p>
        </w:tc>
        <w:tc>
          <w:tcPr>
            <w:tcW w:w="6320" w:type="dxa"/>
            <w:noWrap w:val="0"/>
            <w:vAlign w:val="center"/>
          </w:tcPr>
          <w:p w14:paraId="366F1293">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竞争性谈判</w:t>
            </w:r>
            <w:r>
              <w:rPr>
                <w:rFonts w:hint="eastAsia" w:ascii="宋体" w:hAnsi="宋体" w:eastAsia="宋体" w:cs="宋体"/>
                <w:b/>
                <w:color w:val="auto"/>
                <w:sz w:val="21"/>
                <w:szCs w:val="21"/>
                <w:highlight w:val="none"/>
                <w:lang w:val="en-US" w:eastAsia="zh-CN"/>
              </w:rPr>
              <w:t>(本项目采用网上电子招投标)</w:t>
            </w:r>
            <w:r>
              <w:rPr>
                <w:rFonts w:hint="eastAsia" w:ascii="宋体" w:hAnsi="宋体" w:eastAsia="宋体" w:cs="宋体"/>
                <w:color w:val="auto"/>
                <w:sz w:val="21"/>
                <w:szCs w:val="21"/>
                <w:highlight w:val="none"/>
                <w:lang w:val="en-US" w:eastAsia="zh-CN"/>
              </w:rPr>
              <w:t xml:space="preserve">             </w:t>
            </w:r>
          </w:p>
        </w:tc>
      </w:tr>
      <w:tr w14:paraId="46E74D73">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90" w:hRule="atLeast"/>
          <w:jc w:val="center"/>
        </w:trPr>
        <w:tc>
          <w:tcPr>
            <w:tcW w:w="894" w:type="dxa"/>
            <w:noWrap w:val="0"/>
            <w:vAlign w:val="center"/>
          </w:tcPr>
          <w:p w14:paraId="100B434B">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000000" w:themeColor="text1"/>
                <w:sz w:val="21"/>
                <w:szCs w:val="21"/>
                <w:highlight w:val="none"/>
                <w:lang w:val="en-US" w:eastAsia="zh-CN"/>
                <w14:textFill>
                  <w14:solidFill>
                    <w14:schemeClr w14:val="tx1"/>
                  </w14:solidFill>
                </w14:textFill>
              </w:rPr>
            </w:pPr>
            <w:r>
              <w:rPr>
                <w:rFonts w:hint="eastAsia" w:ascii="宋体" w:hAnsi="宋体" w:eastAsia="宋体" w:cs="宋体"/>
                <w:color w:val="000000" w:themeColor="text1"/>
                <w:sz w:val="21"/>
                <w:szCs w:val="21"/>
                <w:highlight w:val="none"/>
                <w:lang w:val="en-US" w:eastAsia="zh-CN"/>
                <w14:textFill>
                  <w14:solidFill>
                    <w14:schemeClr w14:val="tx1"/>
                  </w14:solidFill>
                </w14:textFill>
              </w:rPr>
              <w:t>6</w:t>
            </w:r>
          </w:p>
        </w:tc>
        <w:tc>
          <w:tcPr>
            <w:tcW w:w="1536" w:type="dxa"/>
            <w:noWrap w:val="0"/>
            <w:vAlign w:val="center"/>
          </w:tcPr>
          <w:p w14:paraId="3F6A0D42">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投标人资格条件及其他要求</w:t>
            </w:r>
          </w:p>
        </w:tc>
        <w:tc>
          <w:tcPr>
            <w:tcW w:w="6320" w:type="dxa"/>
            <w:noWrap w:val="0"/>
            <w:vAlign w:val="center"/>
          </w:tcPr>
          <w:p w14:paraId="5543F18C">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lang w:val="en-US" w:eastAsia="zh-CN"/>
              </w:rPr>
            </w:pPr>
            <w:r>
              <w:rPr>
                <w:rFonts w:hint="eastAsia" w:ascii="宋体" w:hAnsi="宋体" w:eastAsia="宋体" w:cs="宋体"/>
                <w:lang w:val="en-US" w:eastAsia="zh-CN"/>
              </w:rPr>
              <w:t>1、</w:t>
            </w:r>
            <w:r>
              <w:rPr>
                <w:rFonts w:hint="eastAsia" w:ascii="宋体" w:hAnsi="宋体" w:eastAsia="宋体" w:cs="宋体"/>
              </w:rPr>
              <w:t>符合《中华人民共和国政府采购法》第二十二条之规定的合格投标供应商；</w:t>
            </w:r>
          </w:p>
          <w:p w14:paraId="36FFEACD">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lang w:val="en-US" w:eastAsia="zh-CN"/>
              </w:rPr>
            </w:pPr>
            <w:r>
              <w:rPr>
                <w:rFonts w:hint="eastAsia" w:ascii="宋体" w:hAnsi="宋体" w:eastAsia="宋体" w:cs="宋体"/>
                <w:lang w:val="en-US" w:eastAsia="zh-CN"/>
              </w:rPr>
              <w:t>2、具备合格有效的三证合一营业执照；</w:t>
            </w:r>
          </w:p>
          <w:p w14:paraId="35F9BE1B">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lang w:val="en-US" w:eastAsia="zh-CN"/>
              </w:rPr>
            </w:pPr>
            <w:r>
              <w:rPr>
                <w:rFonts w:hint="eastAsia" w:ascii="宋体" w:hAnsi="宋体" w:eastAsia="宋体" w:cs="宋体"/>
                <w:lang w:val="en-US" w:eastAsia="zh-CN"/>
              </w:rPr>
              <w:t>3、法定代表人投标时须提供法定代表人资格证明书，被委托代理人投标时须提供法定代表人资格证明书及法定代表人授权委托书；</w:t>
            </w:r>
          </w:p>
          <w:p w14:paraId="20621A57">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lang w:val="en-US" w:eastAsia="zh-CN"/>
              </w:rPr>
            </w:pPr>
            <w:r>
              <w:rPr>
                <w:rFonts w:hint="eastAsia" w:cs="宋体"/>
                <w:sz w:val="21"/>
                <w:szCs w:val="21"/>
                <w:lang w:val="en-US" w:eastAsia="zh-CN"/>
              </w:rPr>
              <w:t>4、投标企业须提供投标人（被授权在职人员）近6个月内任意一个月有效的社保证明，法定代表人投标无需提供</w:t>
            </w:r>
            <w:r>
              <w:rPr>
                <w:rFonts w:hint="eastAsia" w:ascii="宋体" w:hAnsi="宋体" w:eastAsia="宋体" w:cs="宋体"/>
                <w:lang w:val="en-US" w:eastAsia="zh-CN"/>
              </w:rPr>
              <w:t>；</w:t>
            </w:r>
          </w:p>
          <w:p w14:paraId="06248EC4">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lang w:val="en-US" w:eastAsia="zh-CN"/>
              </w:rPr>
            </w:pPr>
            <w:r>
              <w:rPr>
                <w:rFonts w:hint="eastAsia" w:ascii="宋体" w:hAnsi="宋体" w:eastAsia="宋体" w:cs="宋体"/>
                <w:lang w:val="en-US" w:eastAsia="zh-CN"/>
              </w:rPr>
              <w:t>5、参加政府采购活动前三年内，在经营活动中没有重大违法记录；在“信用中国”及“中国政府采购网”网站上未被列入失信被执行人、重大税收违法案件当事人名单以及政府采购严重违法失信行为记录名单的投标企业。</w:t>
            </w:r>
          </w:p>
          <w:p w14:paraId="4B91C817">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lang w:val="en-US" w:eastAsia="zh-CN"/>
              </w:rPr>
            </w:pPr>
            <w:r>
              <w:rPr>
                <w:rFonts w:hint="eastAsia" w:ascii="宋体" w:hAnsi="宋体" w:eastAsia="宋体" w:cs="宋体"/>
                <w:lang w:val="en-US" w:eastAsia="zh-CN"/>
              </w:rPr>
              <w:t>6、</w:t>
            </w:r>
            <w:r>
              <w:rPr>
                <w:rFonts w:hint="eastAsia" w:ascii="宋体" w:hAnsi="宋体" w:eastAsia="宋体" w:cs="宋体"/>
                <w:color w:val="auto"/>
                <w:kern w:val="2"/>
                <w:sz w:val="21"/>
                <w:szCs w:val="21"/>
                <w:highlight w:val="none"/>
                <w:lang w:val="en-US" w:eastAsia="zh-CN" w:bidi="ar-SA"/>
              </w:rPr>
              <w:t>供应商</w:t>
            </w:r>
            <w:r>
              <w:rPr>
                <w:rFonts w:hint="eastAsia" w:ascii="宋体" w:hAnsi="宋体" w:cs="宋体"/>
                <w:color w:val="auto"/>
                <w:kern w:val="2"/>
                <w:sz w:val="21"/>
                <w:szCs w:val="21"/>
                <w:highlight w:val="none"/>
                <w:lang w:val="en-US" w:eastAsia="zh-CN" w:bidi="ar-SA"/>
              </w:rPr>
              <w:t>提供货物制造商为中小</w:t>
            </w:r>
            <w:r>
              <w:rPr>
                <w:rFonts w:hint="eastAsia" w:ascii="宋体" w:hAnsi="宋体" w:eastAsia="宋体" w:cs="宋体"/>
                <w:color w:val="auto"/>
                <w:kern w:val="2"/>
                <w:sz w:val="21"/>
                <w:szCs w:val="21"/>
                <w:highlight w:val="none"/>
                <w:lang w:val="en-US" w:eastAsia="zh-CN" w:bidi="ar-SA"/>
              </w:rPr>
              <w:t>企业的《中小企业声明函》</w:t>
            </w:r>
            <w:r>
              <w:rPr>
                <w:rFonts w:hint="eastAsia" w:ascii="宋体" w:hAnsi="宋体" w:cs="宋体"/>
                <w:color w:val="auto"/>
                <w:kern w:val="2"/>
                <w:sz w:val="21"/>
                <w:szCs w:val="21"/>
                <w:highlight w:val="none"/>
                <w:lang w:val="en-US" w:eastAsia="zh-CN" w:bidi="ar-SA"/>
              </w:rPr>
              <w:t>；</w:t>
            </w:r>
          </w:p>
          <w:p w14:paraId="0D12C2D9">
            <w:pPr>
              <w:keepNext w:val="0"/>
              <w:keepLines w:val="0"/>
              <w:pageBreakBefore w:val="0"/>
              <w:kinsoku/>
              <w:wordWrap/>
              <w:overflowPunct/>
              <w:topLinePunct w:val="0"/>
              <w:autoSpaceDE/>
              <w:autoSpaceDN/>
              <w:bidi w:val="0"/>
              <w:adjustRightInd/>
              <w:snapToGrid w:val="0"/>
              <w:spacing w:line="360" w:lineRule="exact"/>
              <w:textAlignment w:val="auto"/>
              <w:rPr>
                <w:rFonts w:hint="eastAsia" w:ascii="宋体" w:hAnsi="宋体" w:eastAsia="宋体" w:cs="宋体"/>
              </w:rPr>
            </w:pPr>
            <w:r>
              <w:rPr>
                <w:rFonts w:hint="eastAsia" w:ascii="宋体" w:hAnsi="宋体" w:eastAsia="宋体" w:cs="宋体"/>
                <w:lang w:val="en-US" w:eastAsia="zh-CN"/>
              </w:rPr>
              <w:t>7、</w:t>
            </w:r>
            <w:r>
              <w:rPr>
                <w:rFonts w:hint="eastAsia" w:ascii="宋体" w:hAnsi="宋体" w:eastAsia="宋体" w:cs="宋体"/>
              </w:rPr>
              <w:t>本项目不接受联合体投标。</w:t>
            </w:r>
          </w:p>
          <w:p w14:paraId="3AD85432">
            <w:pPr>
              <w:keepNext w:val="0"/>
              <w:keepLines w:val="0"/>
              <w:pageBreakBefore w:val="0"/>
              <w:kinsoku/>
              <w:wordWrap/>
              <w:overflowPunct/>
              <w:topLinePunct w:val="0"/>
              <w:autoSpaceDE/>
              <w:autoSpaceDN/>
              <w:bidi w:val="0"/>
              <w:adjustRightInd/>
              <w:snapToGrid w:val="0"/>
              <w:spacing w:line="360" w:lineRule="exact"/>
              <w:textAlignment w:val="auto"/>
              <w:rPr>
                <w:rFonts w:hint="eastAsia" w:ascii="宋体" w:hAnsi="宋体" w:eastAsia="宋体" w:cs="宋体"/>
                <w:lang w:val="en-US" w:eastAsia="zh-CN"/>
              </w:rPr>
            </w:pPr>
            <w:r>
              <w:rPr>
                <w:rFonts w:hint="eastAsia" w:ascii="宋体" w:hAnsi="宋体" w:eastAsia="宋体" w:cs="宋体"/>
                <w:lang w:val="en-US" w:eastAsia="zh-CN"/>
              </w:rPr>
              <w:t>8、单位负责人为同一人或者存在直接控股、管理关系的不同供应商，不得参加同一合同项下的政府采购活动。除单一来源采购项目外，为采购项目提供整体设计、规范编制或者项目管理、监理、检测等服务的供应商，不得再参加该采购项目的其他采购活动；</w:t>
            </w:r>
          </w:p>
        </w:tc>
      </w:tr>
      <w:tr w14:paraId="232D9509">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609" w:hRule="atLeast"/>
          <w:jc w:val="center"/>
        </w:trPr>
        <w:tc>
          <w:tcPr>
            <w:tcW w:w="894" w:type="dxa"/>
            <w:noWrap w:val="0"/>
            <w:vAlign w:val="center"/>
          </w:tcPr>
          <w:p w14:paraId="173786F6">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000000" w:themeColor="text1"/>
                <w:sz w:val="21"/>
                <w:szCs w:val="21"/>
                <w:highlight w:val="none"/>
                <w:lang w:val="en-US" w:eastAsia="zh-CN"/>
                <w14:textFill>
                  <w14:solidFill>
                    <w14:schemeClr w14:val="tx1"/>
                  </w14:solidFill>
                </w14:textFill>
              </w:rPr>
            </w:pPr>
            <w:r>
              <w:rPr>
                <w:rFonts w:hint="eastAsia" w:ascii="宋体" w:hAnsi="宋体" w:eastAsia="宋体" w:cs="宋体"/>
                <w:color w:val="000000" w:themeColor="text1"/>
                <w:sz w:val="21"/>
                <w:szCs w:val="21"/>
                <w:highlight w:val="none"/>
                <w:lang w:val="en-US" w:eastAsia="zh-CN"/>
                <w14:textFill>
                  <w14:solidFill>
                    <w14:schemeClr w14:val="tx1"/>
                  </w14:solidFill>
                </w14:textFill>
              </w:rPr>
              <w:t>7</w:t>
            </w:r>
          </w:p>
        </w:tc>
        <w:tc>
          <w:tcPr>
            <w:tcW w:w="1536" w:type="dxa"/>
            <w:noWrap w:val="0"/>
            <w:vAlign w:val="center"/>
          </w:tcPr>
          <w:p w14:paraId="0BF856C5">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kern w:val="2"/>
                <w:sz w:val="21"/>
                <w:szCs w:val="21"/>
                <w:highlight w:val="none"/>
                <w:u w:val="none"/>
                <w:lang w:val="en-US" w:eastAsia="zh-CN" w:bidi="ar-SA"/>
              </w:rPr>
            </w:pPr>
            <w:r>
              <w:rPr>
                <w:rFonts w:hint="eastAsia" w:ascii="宋体" w:hAnsi="宋体" w:eastAsia="宋体" w:cs="宋体"/>
                <w:color w:val="auto"/>
                <w:kern w:val="2"/>
                <w:sz w:val="21"/>
                <w:szCs w:val="21"/>
                <w:highlight w:val="none"/>
                <w:u w:val="none"/>
                <w:lang w:val="en-US" w:eastAsia="zh-CN" w:bidi="ar-SA"/>
              </w:rPr>
              <w:t>采购范围</w:t>
            </w:r>
          </w:p>
        </w:tc>
        <w:tc>
          <w:tcPr>
            <w:tcW w:w="6320" w:type="dxa"/>
            <w:noWrap w:val="0"/>
            <w:vAlign w:val="center"/>
          </w:tcPr>
          <w:p w14:paraId="13DAA5D0">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kern w:val="2"/>
                <w:sz w:val="21"/>
                <w:szCs w:val="21"/>
                <w:highlight w:val="none"/>
                <w:u w:val="none"/>
                <w:lang w:val="en-US" w:eastAsia="zh-CN" w:bidi="ar-SA"/>
              </w:rPr>
            </w:pPr>
            <w:r>
              <w:rPr>
                <w:rFonts w:hint="eastAsia" w:ascii="宋体" w:hAnsi="宋体" w:eastAsia="宋体" w:cs="宋体"/>
                <w:color w:val="auto"/>
                <w:kern w:val="2"/>
                <w:sz w:val="21"/>
                <w:szCs w:val="21"/>
                <w:highlight w:val="none"/>
                <w:u w:val="none"/>
                <w:lang w:val="en-US" w:eastAsia="zh-CN" w:bidi="ar-SA"/>
              </w:rPr>
              <w:t>满足谈判文件要求。</w:t>
            </w:r>
          </w:p>
        </w:tc>
      </w:tr>
      <w:tr w14:paraId="5218B130">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609" w:hRule="atLeast"/>
          <w:jc w:val="center"/>
        </w:trPr>
        <w:tc>
          <w:tcPr>
            <w:tcW w:w="894" w:type="dxa"/>
            <w:noWrap w:val="0"/>
            <w:vAlign w:val="center"/>
          </w:tcPr>
          <w:p w14:paraId="1D5B8342">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000000" w:themeColor="text1"/>
                <w:sz w:val="21"/>
                <w:szCs w:val="21"/>
                <w:highlight w:val="none"/>
                <w:lang w:val="en-US" w:eastAsia="zh-CN"/>
                <w14:textFill>
                  <w14:solidFill>
                    <w14:schemeClr w14:val="tx1"/>
                  </w14:solidFill>
                </w14:textFill>
              </w:rPr>
            </w:pPr>
            <w:r>
              <w:rPr>
                <w:rFonts w:hint="eastAsia" w:ascii="宋体" w:hAnsi="宋体" w:eastAsia="宋体" w:cs="宋体"/>
                <w:color w:val="000000" w:themeColor="text1"/>
                <w:sz w:val="21"/>
                <w:szCs w:val="21"/>
                <w:highlight w:val="none"/>
                <w:lang w:val="en-US" w:eastAsia="zh-CN"/>
                <w14:textFill>
                  <w14:solidFill>
                    <w14:schemeClr w14:val="tx1"/>
                  </w14:solidFill>
                </w14:textFill>
              </w:rPr>
              <w:t>8</w:t>
            </w:r>
          </w:p>
        </w:tc>
        <w:tc>
          <w:tcPr>
            <w:tcW w:w="1536" w:type="dxa"/>
            <w:noWrap w:val="0"/>
            <w:vAlign w:val="center"/>
          </w:tcPr>
          <w:p w14:paraId="1E5751B1">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供应商信用查询</w:t>
            </w:r>
          </w:p>
        </w:tc>
        <w:tc>
          <w:tcPr>
            <w:tcW w:w="6320" w:type="dxa"/>
            <w:noWrap w:val="0"/>
            <w:vAlign w:val="center"/>
          </w:tcPr>
          <w:p w14:paraId="77656E49">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lef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1、查询渠道：信用中国（网址：http://www.creditchina.gov.cn）、中国政府采购网(网址：http://www.ccgp.gov.cn）。</w:t>
            </w:r>
          </w:p>
          <w:p w14:paraId="472FA637">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lef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2、截止时点：开标后评标前。</w:t>
            </w:r>
          </w:p>
          <w:p w14:paraId="4BE6330F">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lef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3、信用信息查询记录和证据留存的具体方式：由采购组织机构在规定查询时间内打印信用信息查询记录并归入项目档案。</w:t>
            </w:r>
          </w:p>
          <w:p w14:paraId="7C7959C5">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lef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使用规则：对列入失信被执行人、重大税收违法案件当事人名单、政府采购严重违法失信行为记录名单及其他不符合《中华人民共和国政府采购法》第二十二条规定条件的供应商，将被拒绝其参与政府采购活动。联合体成员任意一方存在不良信用记录的，视同联合体存在不良信用记录。</w:t>
            </w:r>
          </w:p>
        </w:tc>
      </w:tr>
      <w:tr w14:paraId="6FFDD657">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600" w:hRule="atLeast"/>
          <w:jc w:val="center"/>
        </w:trPr>
        <w:tc>
          <w:tcPr>
            <w:tcW w:w="894" w:type="dxa"/>
            <w:noWrap w:val="0"/>
            <w:vAlign w:val="center"/>
          </w:tcPr>
          <w:p w14:paraId="3C4143F0">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000000" w:themeColor="text1"/>
                <w:sz w:val="21"/>
                <w:szCs w:val="21"/>
                <w:highlight w:val="none"/>
                <w:lang w:val="en-US" w:eastAsia="zh-CN"/>
                <w14:textFill>
                  <w14:solidFill>
                    <w14:schemeClr w14:val="tx1"/>
                  </w14:solidFill>
                </w14:textFill>
              </w:rPr>
            </w:pPr>
            <w:r>
              <w:rPr>
                <w:rFonts w:hint="eastAsia" w:ascii="宋体" w:hAnsi="宋体" w:eastAsia="宋体" w:cs="宋体"/>
                <w:color w:val="000000" w:themeColor="text1"/>
                <w:sz w:val="21"/>
                <w:szCs w:val="21"/>
                <w:highlight w:val="none"/>
                <w:lang w:val="en-US" w:eastAsia="zh-CN"/>
                <w14:textFill>
                  <w14:solidFill>
                    <w14:schemeClr w14:val="tx1"/>
                  </w14:solidFill>
                </w14:textFill>
              </w:rPr>
              <w:t>9</w:t>
            </w:r>
          </w:p>
        </w:tc>
        <w:tc>
          <w:tcPr>
            <w:tcW w:w="1536" w:type="dxa"/>
            <w:noWrap w:val="0"/>
            <w:vAlign w:val="center"/>
          </w:tcPr>
          <w:p w14:paraId="246A8276">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踏勘现场</w:t>
            </w:r>
          </w:p>
        </w:tc>
        <w:tc>
          <w:tcPr>
            <w:tcW w:w="6320" w:type="dxa"/>
            <w:noWrap w:val="0"/>
            <w:vAlign w:val="center"/>
          </w:tcPr>
          <w:p w14:paraId="0460C622">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不组织,投标人自行组织踏勘现场。</w:t>
            </w:r>
          </w:p>
        </w:tc>
      </w:tr>
      <w:tr w14:paraId="7E151325">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550" w:hRule="atLeast"/>
          <w:jc w:val="center"/>
        </w:trPr>
        <w:tc>
          <w:tcPr>
            <w:tcW w:w="894" w:type="dxa"/>
            <w:noWrap w:val="0"/>
            <w:vAlign w:val="center"/>
          </w:tcPr>
          <w:p w14:paraId="4131F204">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w:t>
            </w:r>
          </w:p>
        </w:tc>
        <w:tc>
          <w:tcPr>
            <w:tcW w:w="1536" w:type="dxa"/>
            <w:noWrap w:val="0"/>
            <w:vAlign w:val="center"/>
          </w:tcPr>
          <w:p w14:paraId="2F2EFE19">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投标预备会</w:t>
            </w:r>
          </w:p>
        </w:tc>
        <w:tc>
          <w:tcPr>
            <w:tcW w:w="6320" w:type="dxa"/>
            <w:noWrap w:val="0"/>
            <w:vAlign w:val="center"/>
          </w:tcPr>
          <w:p w14:paraId="16A2DF8A">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不召开</w:t>
            </w:r>
          </w:p>
        </w:tc>
      </w:tr>
      <w:tr w14:paraId="7FAFAC1D">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397" w:hRule="atLeast"/>
          <w:jc w:val="center"/>
        </w:trPr>
        <w:tc>
          <w:tcPr>
            <w:tcW w:w="894" w:type="dxa"/>
            <w:noWrap w:val="0"/>
            <w:vAlign w:val="center"/>
          </w:tcPr>
          <w:p w14:paraId="1B1282E1">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11</w:t>
            </w:r>
          </w:p>
        </w:tc>
        <w:tc>
          <w:tcPr>
            <w:tcW w:w="1536" w:type="dxa"/>
            <w:noWrap w:val="0"/>
            <w:vAlign w:val="center"/>
          </w:tcPr>
          <w:p w14:paraId="52A33496">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联合体投标</w:t>
            </w:r>
          </w:p>
        </w:tc>
        <w:tc>
          <w:tcPr>
            <w:tcW w:w="6320" w:type="dxa"/>
            <w:noWrap w:val="0"/>
            <w:vAlign w:val="center"/>
          </w:tcPr>
          <w:p w14:paraId="1DB8F29F">
            <w:pPr>
              <w:keepNext w:val="0"/>
              <w:keepLines w:val="0"/>
              <w:pageBreakBefore w:val="0"/>
              <w:shd w:val="clear" w:color="auto" w:fill="auto"/>
              <w:kinsoku/>
              <w:wordWrap/>
              <w:overflowPunct/>
              <w:topLinePunct w:val="0"/>
              <w:autoSpaceDE/>
              <w:autoSpaceDN/>
              <w:bidi w:val="0"/>
              <w:adjustRightInd/>
              <w:spacing w:line="36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不接受</w:t>
            </w:r>
          </w:p>
          <w:p w14:paraId="7A44D615">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接受，联合体投标的须在投标文件中提供联合体协议书，联合体所有成员不得超过2家，联合体的任何一方均不得再与其他投标单位联合。</w:t>
            </w:r>
          </w:p>
        </w:tc>
      </w:tr>
      <w:tr w14:paraId="3445F887">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341" w:hRule="atLeast"/>
          <w:jc w:val="center"/>
        </w:trPr>
        <w:tc>
          <w:tcPr>
            <w:tcW w:w="894" w:type="dxa"/>
            <w:noWrap w:val="0"/>
            <w:vAlign w:val="center"/>
          </w:tcPr>
          <w:p w14:paraId="59F0866E">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12</w:t>
            </w:r>
          </w:p>
        </w:tc>
        <w:tc>
          <w:tcPr>
            <w:tcW w:w="1536" w:type="dxa"/>
            <w:noWrap w:val="0"/>
            <w:vAlign w:val="center"/>
          </w:tcPr>
          <w:p w14:paraId="25DB3615">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招标代理费</w:t>
            </w:r>
          </w:p>
        </w:tc>
        <w:tc>
          <w:tcPr>
            <w:tcW w:w="6320" w:type="dxa"/>
            <w:noWrap w:val="0"/>
            <w:vAlign w:val="center"/>
          </w:tcPr>
          <w:p w14:paraId="57581BF6">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b/>
                <w:bCs/>
                <w:snapToGrid w:val="0"/>
                <w:color w:val="auto"/>
                <w:sz w:val="21"/>
                <w:szCs w:val="21"/>
                <w:highlight w:val="none"/>
              </w:rPr>
            </w:pPr>
            <w:r>
              <w:rPr>
                <w:rFonts w:hint="eastAsia" w:ascii="宋体" w:hAnsi="宋体" w:eastAsia="宋体" w:cs="宋体"/>
                <w:b/>
                <w:bCs/>
                <w:snapToGrid w:val="0"/>
                <w:color w:val="auto"/>
                <w:sz w:val="21"/>
                <w:szCs w:val="21"/>
                <w:highlight w:val="none"/>
              </w:rPr>
              <w:t>领取本项目</w:t>
            </w:r>
            <w:r>
              <w:rPr>
                <w:rFonts w:hint="eastAsia" w:ascii="宋体" w:hAnsi="宋体" w:eastAsia="宋体" w:cs="宋体"/>
                <w:b/>
                <w:bCs/>
                <w:snapToGrid w:val="0"/>
                <w:color w:val="auto"/>
                <w:sz w:val="21"/>
                <w:szCs w:val="21"/>
                <w:highlight w:val="none"/>
                <w:lang w:val="en-US" w:eastAsia="zh-CN"/>
              </w:rPr>
              <w:t>成交</w:t>
            </w:r>
            <w:r>
              <w:rPr>
                <w:rFonts w:hint="eastAsia" w:ascii="宋体" w:hAnsi="宋体" w:eastAsia="宋体" w:cs="宋体"/>
                <w:b/>
                <w:bCs/>
                <w:snapToGrid w:val="0"/>
                <w:color w:val="auto"/>
                <w:sz w:val="21"/>
                <w:szCs w:val="21"/>
                <w:highlight w:val="none"/>
              </w:rPr>
              <w:t>通知书时，按照按发改价格【2015】299号文规定中规定向招标代理机构支付本项目代理费。</w:t>
            </w:r>
            <w:r>
              <w:rPr>
                <w:rFonts w:hint="eastAsia" w:ascii="宋体" w:hAnsi="宋体" w:eastAsia="宋体" w:cs="宋体"/>
                <w:b/>
                <w:bCs/>
                <w:snapToGrid w:val="0"/>
                <w:color w:val="auto"/>
                <w:sz w:val="21"/>
                <w:szCs w:val="21"/>
                <w:highlight w:val="none"/>
                <w:lang w:val="en-US" w:eastAsia="zh-CN"/>
              </w:rPr>
              <w:t>本项目单价招标，</w:t>
            </w:r>
            <w:r>
              <w:rPr>
                <w:rFonts w:hint="eastAsia" w:ascii="宋体" w:hAnsi="宋体" w:eastAsia="宋体" w:cs="宋体"/>
                <w:b/>
                <w:bCs/>
                <w:snapToGrid w:val="0"/>
                <w:color w:val="auto"/>
                <w:sz w:val="21"/>
                <w:szCs w:val="21"/>
                <w:highlight w:val="none"/>
              </w:rPr>
              <w:t>招标代理服务收费</w:t>
            </w:r>
            <w:r>
              <w:rPr>
                <w:rFonts w:hint="eastAsia" w:ascii="宋体" w:hAnsi="宋体" w:eastAsia="宋体" w:cs="宋体"/>
                <w:b/>
                <w:bCs/>
                <w:snapToGrid w:val="0"/>
                <w:color w:val="auto"/>
                <w:sz w:val="21"/>
                <w:szCs w:val="21"/>
                <w:highlight w:val="none"/>
                <w:lang w:val="en-US" w:eastAsia="zh-CN"/>
              </w:rPr>
              <w:t>按照本项目预算价</w:t>
            </w:r>
            <w:r>
              <w:rPr>
                <w:rFonts w:hint="eastAsia" w:ascii="宋体" w:hAnsi="宋体" w:eastAsia="宋体" w:cs="宋体"/>
                <w:b/>
                <w:bCs/>
                <w:snapToGrid w:val="0"/>
                <w:color w:val="auto"/>
                <w:sz w:val="21"/>
                <w:szCs w:val="21"/>
                <w:highlight w:val="none"/>
              </w:rPr>
              <w:t>计算</w:t>
            </w:r>
            <w:r>
              <w:rPr>
                <w:rFonts w:hint="eastAsia" w:ascii="宋体" w:hAnsi="宋体" w:eastAsia="宋体" w:cs="宋体"/>
                <w:b/>
                <w:bCs/>
                <w:snapToGrid w:val="0"/>
                <w:color w:val="auto"/>
                <w:sz w:val="21"/>
                <w:szCs w:val="21"/>
                <w:highlight w:val="none"/>
                <w:lang w:val="en-US" w:eastAsia="zh-CN"/>
              </w:rPr>
              <w:t>收费，</w:t>
            </w:r>
            <w:r>
              <w:rPr>
                <w:rFonts w:hint="eastAsia" w:ascii="宋体" w:hAnsi="宋体" w:eastAsia="宋体" w:cs="宋体"/>
                <w:b/>
                <w:bCs/>
                <w:snapToGrid w:val="0"/>
                <w:color w:val="auto"/>
                <w:sz w:val="21"/>
                <w:szCs w:val="21"/>
                <w:highlight w:val="none"/>
              </w:rPr>
              <w:t>收费标准如下：</w:t>
            </w:r>
          </w:p>
          <w:p w14:paraId="362867C6">
            <w:pPr>
              <w:keepNext w:val="0"/>
              <w:keepLines w:val="0"/>
              <w:pageBreakBefore w:val="0"/>
              <w:shd w:val="clear" w:color="auto" w:fill="auto"/>
              <w:kinsoku/>
              <w:wordWrap/>
              <w:overflowPunct/>
              <w:topLinePunct w:val="0"/>
              <w:autoSpaceDE/>
              <w:autoSpaceDN/>
              <w:bidi w:val="0"/>
              <w:adjustRightInd/>
              <w:snapToGrid w:val="0"/>
              <w:spacing w:line="360" w:lineRule="exact"/>
              <w:ind w:firstLine="2130" w:firstLineChars="1000"/>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招标代理服务收费标准</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3"/>
              <w:gridCol w:w="1546"/>
              <w:gridCol w:w="1907"/>
              <w:gridCol w:w="1547"/>
            </w:tblGrid>
            <w:tr w14:paraId="283329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1953" w:type="dxa"/>
                  <w:noWrap w:val="0"/>
                  <w:vAlign w:val="top"/>
                </w:tcPr>
                <w:p w14:paraId="1BCC9CB2">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cs="宋体"/>
                      <w:b w:val="0"/>
                      <w:bCs w:val="0"/>
                      <w:color w:val="auto"/>
                      <w:szCs w:val="21"/>
                      <w:highlight w:val="none"/>
                      <w:lang w:val="en-US" w:eastAsia="zh-CN"/>
                    </w:rPr>
                    <w:t>成预算</w:t>
                  </w:r>
                  <w:r>
                    <w:rPr>
                      <w:rFonts w:hint="eastAsia" w:ascii="宋体" w:hAnsi="宋体" w:eastAsia="宋体" w:cs="宋体"/>
                      <w:snapToGrid w:val="0"/>
                      <w:color w:val="auto"/>
                      <w:sz w:val="21"/>
                      <w:szCs w:val="21"/>
                      <w:highlight w:val="none"/>
                    </w:rPr>
                    <w:t>金额（万元）</w:t>
                  </w:r>
                </w:p>
              </w:tc>
              <w:tc>
                <w:tcPr>
                  <w:tcW w:w="1546" w:type="dxa"/>
                  <w:noWrap w:val="0"/>
                  <w:vAlign w:val="top"/>
                </w:tcPr>
                <w:p w14:paraId="6F97ABE5">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货物招标</w:t>
                  </w:r>
                </w:p>
              </w:tc>
              <w:tc>
                <w:tcPr>
                  <w:tcW w:w="1907" w:type="dxa"/>
                  <w:noWrap w:val="0"/>
                  <w:vAlign w:val="top"/>
                </w:tcPr>
                <w:p w14:paraId="5AA9B83C">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lang w:eastAsia="zh-CN"/>
                    </w:rPr>
                    <w:t>服务招标</w:t>
                  </w:r>
                </w:p>
              </w:tc>
              <w:tc>
                <w:tcPr>
                  <w:tcW w:w="1547" w:type="dxa"/>
                  <w:noWrap w:val="0"/>
                  <w:vAlign w:val="top"/>
                </w:tcPr>
                <w:p w14:paraId="1D4F834B">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备注</w:t>
                  </w:r>
                </w:p>
              </w:tc>
            </w:tr>
            <w:tr w14:paraId="0630D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1953" w:type="dxa"/>
                  <w:noWrap w:val="0"/>
                  <w:vAlign w:val="center"/>
                </w:tcPr>
                <w:p w14:paraId="439F0093">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100以下</w:t>
                  </w:r>
                </w:p>
              </w:tc>
              <w:tc>
                <w:tcPr>
                  <w:tcW w:w="1546" w:type="dxa"/>
                  <w:noWrap w:val="0"/>
                  <w:vAlign w:val="center"/>
                </w:tcPr>
                <w:p w14:paraId="7758FDBB">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1.50%</w:t>
                  </w:r>
                </w:p>
              </w:tc>
              <w:tc>
                <w:tcPr>
                  <w:tcW w:w="1907" w:type="dxa"/>
                  <w:noWrap w:val="0"/>
                  <w:vAlign w:val="center"/>
                </w:tcPr>
                <w:p w14:paraId="6ECC4A97">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1.50%</w:t>
                  </w:r>
                </w:p>
              </w:tc>
              <w:tc>
                <w:tcPr>
                  <w:tcW w:w="1547" w:type="dxa"/>
                  <w:noWrap w:val="0"/>
                  <w:vAlign w:val="top"/>
                </w:tcPr>
                <w:p w14:paraId="580A24EE">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p>
              </w:tc>
            </w:tr>
            <w:tr w14:paraId="0BA832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jc w:val="center"/>
              </w:trPr>
              <w:tc>
                <w:tcPr>
                  <w:tcW w:w="1953" w:type="dxa"/>
                  <w:noWrap w:val="0"/>
                  <w:vAlign w:val="center"/>
                </w:tcPr>
                <w:p w14:paraId="032A98EA">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100-500</w:t>
                  </w:r>
                </w:p>
              </w:tc>
              <w:tc>
                <w:tcPr>
                  <w:tcW w:w="1546" w:type="dxa"/>
                  <w:noWrap w:val="0"/>
                  <w:vAlign w:val="center"/>
                </w:tcPr>
                <w:p w14:paraId="72B7293C">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1.10%</w:t>
                  </w:r>
                </w:p>
              </w:tc>
              <w:tc>
                <w:tcPr>
                  <w:tcW w:w="1907" w:type="dxa"/>
                  <w:noWrap w:val="0"/>
                  <w:vAlign w:val="center"/>
                </w:tcPr>
                <w:p w14:paraId="03793A56">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lang w:val="en-US" w:eastAsia="zh-CN"/>
                    </w:rPr>
                    <w:t>0.80</w:t>
                  </w:r>
                  <w:r>
                    <w:rPr>
                      <w:rFonts w:hint="eastAsia" w:ascii="宋体" w:hAnsi="宋体" w:eastAsia="宋体" w:cs="宋体"/>
                      <w:snapToGrid w:val="0"/>
                      <w:color w:val="auto"/>
                      <w:sz w:val="21"/>
                      <w:szCs w:val="21"/>
                      <w:highlight w:val="none"/>
                    </w:rPr>
                    <w:t>%</w:t>
                  </w:r>
                </w:p>
              </w:tc>
              <w:tc>
                <w:tcPr>
                  <w:tcW w:w="1547" w:type="dxa"/>
                  <w:noWrap w:val="0"/>
                  <w:vAlign w:val="top"/>
                </w:tcPr>
                <w:p w14:paraId="3E07FDB6">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p>
              </w:tc>
            </w:tr>
            <w:tr w14:paraId="7873B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1953" w:type="dxa"/>
                  <w:noWrap w:val="0"/>
                  <w:vAlign w:val="center"/>
                </w:tcPr>
                <w:p w14:paraId="2EA62F03">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500-1000</w:t>
                  </w:r>
                </w:p>
              </w:tc>
              <w:tc>
                <w:tcPr>
                  <w:tcW w:w="1546" w:type="dxa"/>
                  <w:noWrap w:val="0"/>
                  <w:vAlign w:val="center"/>
                </w:tcPr>
                <w:p w14:paraId="53D3AB0B">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0.80%</w:t>
                  </w:r>
                </w:p>
              </w:tc>
              <w:tc>
                <w:tcPr>
                  <w:tcW w:w="1907" w:type="dxa"/>
                  <w:noWrap w:val="0"/>
                  <w:vAlign w:val="center"/>
                </w:tcPr>
                <w:p w14:paraId="2D6BB9C3">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0.</w:t>
                  </w:r>
                  <w:r>
                    <w:rPr>
                      <w:rFonts w:hint="eastAsia" w:ascii="宋体" w:hAnsi="宋体" w:eastAsia="宋体" w:cs="宋体"/>
                      <w:snapToGrid w:val="0"/>
                      <w:color w:val="auto"/>
                      <w:sz w:val="21"/>
                      <w:szCs w:val="21"/>
                      <w:highlight w:val="none"/>
                      <w:lang w:val="en-US" w:eastAsia="zh-CN"/>
                    </w:rPr>
                    <w:t>45</w:t>
                  </w:r>
                  <w:r>
                    <w:rPr>
                      <w:rFonts w:hint="eastAsia" w:ascii="宋体" w:hAnsi="宋体" w:eastAsia="宋体" w:cs="宋体"/>
                      <w:snapToGrid w:val="0"/>
                      <w:color w:val="auto"/>
                      <w:sz w:val="21"/>
                      <w:szCs w:val="21"/>
                      <w:highlight w:val="none"/>
                    </w:rPr>
                    <w:t>%</w:t>
                  </w:r>
                </w:p>
              </w:tc>
              <w:tc>
                <w:tcPr>
                  <w:tcW w:w="1547" w:type="dxa"/>
                  <w:noWrap w:val="0"/>
                  <w:vAlign w:val="top"/>
                </w:tcPr>
                <w:p w14:paraId="218D494E">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p>
              </w:tc>
            </w:tr>
            <w:tr w14:paraId="2B58B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1953" w:type="dxa"/>
                  <w:noWrap w:val="0"/>
                  <w:vAlign w:val="center"/>
                </w:tcPr>
                <w:p w14:paraId="5946F170">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1000-5000</w:t>
                  </w:r>
                </w:p>
              </w:tc>
              <w:tc>
                <w:tcPr>
                  <w:tcW w:w="1546" w:type="dxa"/>
                  <w:noWrap w:val="0"/>
                  <w:vAlign w:val="center"/>
                </w:tcPr>
                <w:p w14:paraId="00826D4A">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0.50%</w:t>
                  </w:r>
                </w:p>
              </w:tc>
              <w:tc>
                <w:tcPr>
                  <w:tcW w:w="1907" w:type="dxa"/>
                  <w:noWrap w:val="0"/>
                  <w:vAlign w:val="center"/>
                </w:tcPr>
                <w:p w14:paraId="6A72D913">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0.</w:t>
                  </w:r>
                  <w:r>
                    <w:rPr>
                      <w:rFonts w:hint="eastAsia" w:ascii="宋体" w:hAnsi="宋体" w:eastAsia="宋体" w:cs="宋体"/>
                      <w:snapToGrid w:val="0"/>
                      <w:color w:val="auto"/>
                      <w:sz w:val="21"/>
                      <w:szCs w:val="21"/>
                      <w:highlight w:val="none"/>
                      <w:lang w:val="en-US" w:eastAsia="zh-CN"/>
                    </w:rPr>
                    <w:t>25</w:t>
                  </w:r>
                  <w:r>
                    <w:rPr>
                      <w:rFonts w:hint="eastAsia" w:ascii="宋体" w:hAnsi="宋体" w:eastAsia="宋体" w:cs="宋体"/>
                      <w:snapToGrid w:val="0"/>
                      <w:color w:val="auto"/>
                      <w:sz w:val="21"/>
                      <w:szCs w:val="21"/>
                      <w:highlight w:val="none"/>
                    </w:rPr>
                    <w:t>%</w:t>
                  </w:r>
                </w:p>
              </w:tc>
              <w:tc>
                <w:tcPr>
                  <w:tcW w:w="1547" w:type="dxa"/>
                  <w:noWrap w:val="0"/>
                  <w:vAlign w:val="top"/>
                </w:tcPr>
                <w:p w14:paraId="49089ED0">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snapToGrid w:val="0"/>
                      <w:color w:val="auto"/>
                      <w:sz w:val="21"/>
                      <w:szCs w:val="21"/>
                      <w:highlight w:val="none"/>
                    </w:rPr>
                  </w:pPr>
                </w:p>
              </w:tc>
            </w:tr>
          </w:tbl>
          <w:p w14:paraId="26481ACF">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招标代理服务收费按差额定率累进法计算。例如：某项目招标代理业务</w:t>
            </w:r>
            <w:r>
              <w:rPr>
                <w:rFonts w:hint="eastAsia" w:ascii="宋体" w:hAnsi="宋体" w:cs="宋体"/>
                <w:b w:val="0"/>
                <w:bCs w:val="0"/>
                <w:color w:val="auto"/>
                <w:szCs w:val="21"/>
                <w:highlight w:val="none"/>
                <w:lang w:val="en-US" w:eastAsia="zh-CN"/>
              </w:rPr>
              <w:t>预算</w:t>
            </w:r>
            <w:r>
              <w:rPr>
                <w:rFonts w:hint="eastAsia" w:ascii="宋体" w:hAnsi="宋体" w:eastAsia="宋体" w:cs="宋体"/>
                <w:snapToGrid w:val="0"/>
                <w:color w:val="auto"/>
                <w:sz w:val="21"/>
                <w:szCs w:val="21"/>
                <w:highlight w:val="none"/>
              </w:rPr>
              <w:t>金额为2000万元，计算招标代理服务收费额如下：</w:t>
            </w:r>
          </w:p>
          <w:p w14:paraId="624EE814">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 xml:space="preserve"> 100万元×1.50%=1.5（万元）；</w:t>
            </w:r>
          </w:p>
          <w:p w14:paraId="7E69FBCA">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（500-100）万元×1.10%=4.4（万元）</w:t>
            </w:r>
          </w:p>
          <w:p w14:paraId="27E5D1A8">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（1000-500）万元×0.80%=4.0（万元）</w:t>
            </w:r>
          </w:p>
          <w:p w14:paraId="783C8A84">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（2000-1000）万元×0.50%=5.0（万元）</w:t>
            </w:r>
          </w:p>
          <w:p w14:paraId="45699AA5">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snapToGrid w:val="0"/>
                <w:color w:val="auto"/>
                <w:sz w:val="21"/>
                <w:szCs w:val="21"/>
                <w:highlight w:val="none"/>
              </w:rPr>
            </w:pPr>
            <w:r>
              <w:rPr>
                <w:rFonts w:hint="eastAsia" w:ascii="宋体" w:hAnsi="宋体" w:eastAsia="宋体" w:cs="宋体"/>
                <w:snapToGrid w:val="0"/>
                <w:color w:val="auto"/>
                <w:sz w:val="21"/>
                <w:szCs w:val="21"/>
                <w:highlight w:val="none"/>
              </w:rPr>
              <w:t>合计收费=1.5+4.4+4.0+5.0=14.9(万元)</w:t>
            </w:r>
          </w:p>
          <w:p w14:paraId="1F889E2A">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default" w:ascii="宋体" w:hAnsi="宋体" w:eastAsia="宋体" w:cs="宋体"/>
                <w:snapToGrid w:val="0"/>
                <w:color w:val="auto"/>
                <w:sz w:val="21"/>
                <w:szCs w:val="21"/>
                <w:highlight w:val="none"/>
                <w:lang w:val="en-US" w:eastAsia="zh-CN"/>
              </w:rPr>
            </w:pPr>
            <w:r>
              <w:rPr>
                <w:rFonts w:hint="eastAsia" w:ascii="仿宋" w:hAnsi="仿宋" w:eastAsia="仿宋" w:cs="仿宋"/>
                <w:color w:val="auto"/>
                <w:sz w:val="24"/>
                <w:szCs w:val="24"/>
                <w:highlight w:val="none"/>
                <w:lang w:val="en-US" w:eastAsia="zh-CN"/>
              </w:rPr>
              <w:t>本项目代理费为：8865元</w:t>
            </w:r>
          </w:p>
        </w:tc>
      </w:tr>
      <w:tr w14:paraId="14B2C05E">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31" w:hRule="atLeast"/>
          <w:jc w:val="center"/>
        </w:trPr>
        <w:tc>
          <w:tcPr>
            <w:tcW w:w="894" w:type="dxa"/>
            <w:noWrap w:val="0"/>
            <w:vAlign w:val="center"/>
          </w:tcPr>
          <w:p w14:paraId="2C1C629C">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w:t>
            </w:r>
            <w:r>
              <w:rPr>
                <w:rFonts w:hint="eastAsia" w:ascii="宋体" w:hAnsi="宋体" w:cs="宋体"/>
                <w:color w:val="auto"/>
                <w:sz w:val="21"/>
                <w:szCs w:val="21"/>
                <w:highlight w:val="none"/>
                <w:lang w:val="en-US" w:eastAsia="zh-CN"/>
              </w:rPr>
              <w:t>3</w:t>
            </w:r>
          </w:p>
        </w:tc>
        <w:tc>
          <w:tcPr>
            <w:tcW w:w="1536" w:type="dxa"/>
            <w:noWrap w:val="0"/>
            <w:vAlign w:val="center"/>
          </w:tcPr>
          <w:p w14:paraId="28051F38">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投标有效期</w:t>
            </w:r>
          </w:p>
        </w:tc>
        <w:tc>
          <w:tcPr>
            <w:tcW w:w="6320" w:type="dxa"/>
            <w:noWrap w:val="0"/>
            <w:vAlign w:val="center"/>
          </w:tcPr>
          <w:p w14:paraId="2D142099">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投标有效期为</w:t>
            </w:r>
            <w:r>
              <w:rPr>
                <w:rFonts w:hint="eastAsia" w:ascii="宋体" w:hAnsi="宋体" w:eastAsia="宋体" w:cs="宋体"/>
                <w:color w:val="auto"/>
                <w:sz w:val="21"/>
                <w:szCs w:val="21"/>
                <w:highlight w:val="none"/>
                <w:u w:val="single" w:color="auto"/>
                <w:lang w:val="en-US" w:eastAsia="zh-CN"/>
              </w:rPr>
              <w:t xml:space="preserve"> 60 日历天</w:t>
            </w:r>
            <w:r>
              <w:rPr>
                <w:rFonts w:hint="eastAsia" w:ascii="宋体" w:hAnsi="宋体" w:eastAsia="宋体" w:cs="宋体"/>
                <w:color w:val="auto"/>
                <w:sz w:val="21"/>
                <w:szCs w:val="21"/>
                <w:highlight w:val="none"/>
                <w:lang w:val="en-US" w:eastAsia="zh-CN"/>
              </w:rPr>
              <w:t>（从投标截止之日算起）。在此期限内，凡符合本采购文件要求的投标文件均保持有效。</w:t>
            </w:r>
          </w:p>
        </w:tc>
      </w:tr>
      <w:tr w14:paraId="058B065D">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520" w:hRule="atLeast"/>
          <w:jc w:val="center"/>
        </w:trPr>
        <w:tc>
          <w:tcPr>
            <w:tcW w:w="894" w:type="dxa"/>
            <w:noWrap w:val="0"/>
            <w:vAlign w:val="center"/>
          </w:tcPr>
          <w:p w14:paraId="504602E5">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p>
        </w:tc>
        <w:tc>
          <w:tcPr>
            <w:tcW w:w="1536" w:type="dxa"/>
            <w:tcBorders>
              <w:bottom w:val="single" w:color="auto" w:sz="4" w:space="0"/>
            </w:tcBorders>
            <w:noWrap w:val="0"/>
            <w:vAlign w:val="center"/>
          </w:tcPr>
          <w:p w14:paraId="5955BF89">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rPr>
            </w:pPr>
          </w:p>
        </w:tc>
        <w:tc>
          <w:tcPr>
            <w:tcW w:w="6320" w:type="dxa"/>
            <w:tcBorders>
              <w:bottom w:val="single" w:color="auto" w:sz="4" w:space="0"/>
            </w:tcBorders>
            <w:noWrap w:val="0"/>
            <w:vAlign w:val="top"/>
          </w:tcPr>
          <w:p w14:paraId="7072F9C3">
            <w:pPr>
              <w:spacing w:line="360" w:lineRule="auto"/>
              <w:rPr>
                <w:rFonts w:hint="eastAsia"/>
              </w:rPr>
            </w:pPr>
            <w:r>
              <w:rPr>
                <w:rFonts w:hint="eastAsia"/>
                <w:lang w:val="en-US" w:eastAsia="zh-CN"/>
              </w:rPr>
              <w:t xml:space="preserve">投标保证金交纳方式：投标保证金应当以支票、汇票、本票、网上银行支付或者金融机构、担保机构出具的保函等非现金形式交纳。 </w:t>
            </w:r>
          </w:p>
          <w:p w14:paraId="3A107551">
            <w:pPr>
              <w:spacing w:line="360" w:lineRule="auto"/>
              <w:rPr>
                <w:rFonts w:hint="eastAsia"/>
              </w:rPr>
            </w:pPr>
            <w:r>
              <w:rPr>
                <w:rFonts w:hint="eastAsia"/>
                <w:lang w:val="en-US" w:eastAsia="zh-CN"/>
              </w:rPr>
              <w:t xml:space="preserve">投标保证金截止时间：2025年 4 月 25 日 10:30 分 </w:t>
            </w:r>
          </w:p>
          <w:p w14:paraId="73E8136B">
            <w:pPr>
              <w:spacing w:line="360" w:lineRule="auto"/>
              <w:rPr>
                <w:rFonts w:hint="eastAsia"/>
                <w:lang w:val="en-US" w:eastAsia="zh-CN"/>
              </w:rPr>
            </w:pPr>
            <w:r>
              <w:rPr>
                <w:rFonts w:hint="eastAsia"/>
              </w:rPr>
              <w:t>投标保证金金额：</w:t>
            </w:r>
            <w:r>
              <w:rPr>
                <w:rFonts w:hint="eastAsia"/>
                <w:lang w:val="en-US" w:eastAsia="zh-CN"/>
              </w:rPr>
              <w:t>10000（壹万元整）</w:t>
            </w:r>
          </w:p>
          <w:p w14:paraId="29C05E1D">
            <w:pPr>
              <w:spacing w:line="360" w:lineRule="auto"/>
              <w:rPr>
                <w:rFonts w:hint="eastAsia"/>
              </w:rPr>
            </w:pPr>
            <w:r>
              <w:rPr>
                <w:rFonts w:hint="eastAsia"/>
              </w:rPr>
              <w:t>投标保证金缴纳要求：</w:t>
            </w:r>
          </w:p>
          <w:p w14:paraId="31565F18">
            <w:pPr>
              <w:spacing w:line="360" w:lineRule="auto"/>
              <w:rPr>
                <w:rFonts w:hint="eastAsia"/>
                <w:lang w:eastAsia="zh-CN"/>
              </w:rPr>
            </w:pPr>
            <w:r>
              <w:rPr>
                <w:rFonts w:hint="eastAsia"/>
                <w:lang w:val="en-US" w:eastAsia="zh-CN"/>
              </w:rPr>
              <w:t xml:space="preserve">投标保证金应当以支票、汇票、本票、网上银行支付或者金融机构、担保机构出具的保函等非现金形式缴纳。 </w:t>
            </w:r>
          </w:p>
          <w:p w14:paraId="2980C988">
            <w:pPr>
              <w:spacing w:line="360" w:lineRule="auto"/>
              <w:rPr>
                <w:rFonts w:hint="eastAsia"/>
                <w:lang w:eastAsia="zh-CN"/>
              </w:rPr>
            </w:pPr>
            <w:r>
              <w:rPr>
                <w:rFonts w:hint="eastAsia"/>
                <w:lang w:val="en-US" w:eastAsia="zh-CN"/>
              </w:rPr>
              <w:t xml:space="preserve">1、投标保证金以电汇、网银形式提交的，应在投标截止前以总公司的基本账户一次性汇入指定账户（以到账时间为准），不接受现金及任何个人汇款。汇款凭证作为该项目投标保证金的缴纳依据。 </w:t>
            </w:r>
          </w:p>
          <w:p w14:paraId="1E2A9584">
            <w:pPr>
              <w:spacing w:line="360" w:lineRule="auto"/>
              <w:rPr>
                <w:rFonts w:hint="eastAsia"/>
                <w:lang w:eastAsia="zh-CN"/>
              </w:rPr>
            </w:pPr>
            <w:r>
              <w:rPr>
                <w:rFonts w:hint="eastAsia"/>
                <w:lang w:val="en-US" w:eastAsia="zh-CN"/>
              </w:rPr>
              <w:t xml:space="preserve">2、其他特殊情况处理：有效投标保证金成功交纳后，截止开标时间，供应商无正当理由不参加该项目投标且不递交弃标函，投标保证金不予退还。 </w:t>
            </w:r>
          </w:p>
          <w:p w14:paraId="6355AFD9">
            <w:pPr>
              <w:spacing w:line="360" w:lineRule="auto"/>
              <w:rPr>
                <w:rFonts w:hint="eastAsia"/>
                <w:lang w:eastAsia="zh-CN"/>
              </w:rPr>
            </w:pPr>
            <w:r>
              <w:rPr>
                <w:rFonts w:hint="eastAsia"/>
                <w:lang w:val="en-US" w:eastAsia="zh-CN"/>
              </w:rPr>
              <w:t xml:space="preserve">户名：克孜勒苏柯尔克孜自治州政务服务和公共资源交易中心 </w:t>
            </w:r>
          </w:p>
          <w:p w14:paraId="1581E2B9">
            <w:pPr>
              <w:spacing w:line="360" w:lineRule="auto"/>
              <w:rPr>
                <w:rFonts w:hint="eastAsia"/>
                <w:lang w:eastAsia="zh-CN"/>
              </w:rPr>
            </w:pPr>
            <w:r>
              <w:rPr>
                <w:rFonts w:hint="eastAsia"/>
                <w:lang w:val="en-US" w:eastAsia="zh-CN"/>
              </w:rPr>
              <w:t xml:space="preserve">账号：30456301040005069 </w:t>
            </w:r>
          </w:p>
          <w:p w14:paraId="3E022727">
            <w:pPr>
              <w:spacing w:line="360" w:lineRule="auto"/>
              <w:rPr>
                <w:rFonts w:hint="eastAsia"/>
                <w:lang w:eastAsia="zh-CN"/>
              </w:rPr>
            </w:pPr>
            <w:r>
              <w:rPr>
                <w:rFonts w:hint="eastAsia"/>
                <w:lang w:val="en-US" w:eastAsia="zh-CN"/>
              </w:rPr>
              <w:t xml:space="preserve">开户行：中国农业银行股份有限公司阿图什天山支行 </w:t>
            </w:r>
          </w:p>
          <w:p w14:paraId="111C2A4B">
            <w:pPr>
              <w:spacing w:line="360" w:lineRule="auto"/>
              <w:rPr>
                <w:rFonts w:hint="eastAsia"/>
                <w:lang w:eastAsia="zh-CN"/>
              </w:rPr>
            </w:pPr>
            <w:r>
              <w:rPr>
                <w:rFonts w:hint="eastAsia"/>
                <w:lang w:val="en-US" w:eastAsia="zh-CN"/>
              </w:rPr>
              <w:t xml:space="preserve">行号：103893045636 </w:t>
            </w:r>
          </w:p>
          <w:p w14:paraId="1D018D9A">
            <w:pPr>
              <w:spacing w:line="360" w:lineRule="auto"/>
              <w:rPr>
                <w:rFonts w:hint="eastAsia"/>
                <w:lang w:eastAsia="zh-CN"/>
              </w:rPr>
            </w:pPr>
            <w:r>
              <w:rPr>
                <w:rFonts w:hint="eastAsia"/>
                <w:lang w:val="en-US" w:eastAsia="zh-CN"/>
              </w:rPr>
              <w:t xml:space="preserve">联系人：帕女士 </w:t>
            </w:r>
          </w:p>
          <w:p w14:paraId="5479193D">
            <w:pPr>
              <w:spacing w:line="360" w:lineRule="auto"/>
              <w:rPr>
                <w:rFonts w:hint="eastAsia"/>
                <w:lang w:eastAsia="zh-CN"/>
              </w:rPr>
            </w:pPr>
            <w:r>
              <w:rPr>
                <w:rFonts w:hint="eastAsia"/>
                <w:lang w:val="en-US" w:eastAsia="zh-CN"/>
              </w:rPr>
              <w:t xml:space="preserve">电话：0908-4220265 15809081090 </w:t>
            </w:r>
          </w:p>
          <w:p w14:paraId="170D6C40">
            <w:pPr>
              <w:spacing w:line="360" w:lineRule="auto"/>
              <w:rPr>
                <w:rFonts w:hint="eastAsia"/>
                <w:lang w:eastAsia="zh-CN"/>
              </w:rPr>
            </w:pPr>
            <w:r>
              <w:rPr>
                <w:rFonts w:hint="eastAsia"/>
                <w:lang w:val="en-US" w:eastAsia="zh-CN"/>
              </w:rPr>
              <w:t xml:space="preserve">（备注：必须写明 xx 公司 xx 项目保证金） </w:t>
            </w:r>
          </w:p>
          <w:p w14:paraId="70E2F9FD">
            <w:pPr>
              <w:spacing w:line="360" w:lineRule="auto"/>
              <w:rPr>
                <w:rFonts w:hint="eastAsia"/>
                <w:lang w:eastAsia="zh-CN"/>
              </w:rPr>
            </w:pPr>
            <w:r>
              <w:rPr>
                <w:rFonts w:hint="eastAsia"/>
                <w:lang w:val="en-US" w:eastAsia="zh-CN"/>
              </w:rPr>
              <w:t xml:space="preserve">二、申请退还投标保证金资料（招投标结束中标结果公示后）： </w:t>
            </w:r>
          </w:p>
          <w:p w14:paraId="4AE5D006">
            <w:pPr>
              <w:spacing w:line="360" w:lineRule="auto"/>
              <w:rPr>
                <w:rFonts w:hint="eastAsia"/>
                <w:lang w:eastAsia="zh-CN"/>
              </w:rPr>
            </w:pPr>
            <w:r>
              <w:rPr>
                <w:rFonts w:hint="eastAsia"/>
                <w:lang w:val="en-US" w:eastAsia="zh-CN"/>
              </w:rPr>
              <w:t xml:space="preserve">1、投标企业：待开标完成后，未中标企业 3 个工作日内政资中心将收取的项目投标保证金按投标企业基本户退回。 </w:t>
            </w:r>
          </w:p>
          <w:p w14:paraId="1CAD714C">
            <w:pPr>
              <w:spacing w:line="360" w:lineRule="auto"/>
              <w:rPr>
                <w:rFonts w:hint="eastAsia"/>
                <w:lang w:eastAsia="zh-CN"/>
              </w:rPr>
            </w:pPr>
            <w:r>
              <w:rPr>
                <w:rFonts w:hint="eastAsia"/>
                <w:lang w:val="en-US" w:eastAsia="zh-CN"/>
              </w:rPr>
              <w:t xml:space="preserve">2、中标企业：需提供已签订合同复印件一份，复印件每页需加盖企业鲜章（并携带合同原件，由中心工作人员核对后退还）。 </w:t>
            </w:r>
          </w:p>
          <w:p w14:paraId="675DA0FA">
            <w:pPr>
              <w:spacing w:line="360" w:lineRule="auto"/>
              <w:rPr>
                <w:rFonts w:hint="eastAsia"/>
                <w:lang w:eastAsia="zh-CN"/>
              </w:rPr>
            </w:pPr>
            <w:r>
              <w:rPr>
                <w:rFonts w:hint="eastAsia"/>
                <w:lang w:val="en-US" w:eastAsia="zh-CN"/>
              </w:rPr>
              <w:t xml:space="preserve">三、其他特殊情况处理： </w:t>
            </w:r>
          </w:p>
          <w:p w14:paraId="728A61A6">
            <w:pPr>
              <w:spacing w:line="360" w:lineRule="auto"/>
              <w:rPr>
                <w:rFonts w:hint="eastAsia" w:ascii="宋体" w:hAnsi="宋体" w:eastAsia="宋体" w:cs="宋体"/>
                <w:b/>
                <w:bCs/>
                <w:color w:val="auto"/>
                <w:sz w:val="21"/>
                <w:szCs w:val="21"/>
                <w:highlight w:val="none"/>
              </w:rPr>
            </w:pPr>
            <w:r>
              <w:rPr>
                <w:rFonts w:hint="eastAsia"/>
                <w:lang w:val="en-US" w:eastAsia="zh-CN"/>
              </w:rPr>
              <w:t>1、按照招标文件要求规定：投标企业无正当理由不参加该项目投标且在规定开标时间前不递交弃标函，投标保证金不予退还。</w:t>
            </w:r>
            <w:r>
              <w:rPr>
                <w:rFonts w:hint="eastAsia"/>
              </w:rPr>
              <w:t xml:space="preserve">    </w:t>
            </w:r>
            <w:r>
              <w:rPr>
                <w:rFonts w:hint="eastAsia" w:ascii="宋体" w:hAnsi="宋体" w:eastAsia="宋体" w:cs="宋体"/>
                <w:color w:val="auto"/>
                <w:sz w:val="21"/>
                <w:szCs w:val="21"/>
                <w:highlight w:val="none"/>
                <w:lang w:val="en-US" w:eastAsia="zh-CN"/>
              </w:rPr>
              <w:t xml:space="preserve">   </w:t>
            </w:r>
          </w:p>
        </w:tc>
      </w:tr>
      <w:tr w14:paraId="1383B431">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624" w:hRule="atLeast"/>
          <w:jc w:val="center"/>
        </w:trPr>
        <w:tc>
          <w:tcPr>
            <w:tcW w:w="894" w:type="dxa"/>
            <w:noWrap w:val="0"/>
            <w:vAlign w:val="center"/>
          </w:tcPr>
          <w:p w14:paraId="347958E2">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cs="宋体"/>
                <w:color w:val="auto"/>
                <w:sz w:val="21"/>
                <w:szCs w:val="21"/>
                <w:highlight w:val="none"/>
                <w:lang w:val="en-US" w:eastAsia="zh-CN"/>
              </w:rPr>
              <w:t>15</w:t>
            </w:r>
          </w:p>
        </w:tc>
        <w:tc>
          <w:tcPr>
            <w:tcW w:w="1536" w:type="dxa"/>
            <w:noWrap w:val="0"/>
            <w:vAlign w:val="center"/>
          </w:tcPr>
          <w:p w14:paraId="61AC5118">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投标文件形式</w:t>
            </w:r>
          </w:p>
        </w:tc>
        <w:tc>
          <w:tcPr>
            <w:tcW w:w="6320" w:type="dxa"/>
            <w:noWrap w:val="0"/>
            <w:vAlign w:val="center"/>
          </w:tcPr>
          <w:p w14:paraId="2E217AFF">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电子投标文件包括“电子加密投标文件”和“备份投标文件”，在投标文件编制完成后同时生成。</w:t>
            </w:r>
          </w:p>
          <w:p w14:paraId="146DDFDF">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1、“电子加密投标文件”是指通过“政采云电子交易客户端”完成投标文件编制后生成并加密的数据电文形式的投标文件。</w:t>
            </w:r>
          </w:p>
          <w:p w14:paraId="27729142">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2、“备份投标文件”是指与“电子加密投标文件”同时生成的数据电文形式的电子文件（备份标书，用于供应商标书解密异常时应急使用），其他方式编制的备份投标文件视为无效备份投标文件。</w:t>
            </w:r>
          </w:p>
        </w:tc>
      </w:tr>
      <w:tr w14:paraId="0AEF7E34">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1487" w:hRule="atLeast"/>
          <w:jc w:val="center"/>
        </w:trPr>
        <w:tc>
          <w:tcPr>
            <w:tcW w:w="894" w:type="dxa"/>
            <w:noWrap w:val="0"/>
            <w:vAlign w:val="center"/>
          </w:tcPr>
          <w:p w14:paraId="4B2535FC">
            <w:pPr>
              <w:keepNext w:val="0"/>
              <w:keepLines w:val="0"/>
              <w:pageBreakBefore w:val="0"/>
              <w:shd w:val="clear" w:color="auto" w:fill="auto"/>
              <w:kinsoku/>
              <w:wordWrap/>
              <w:overflowPunct/>
              <w:topLinePunct w:val="0"/>
              <w:autoSpaceDE/>
              <w:autoSpaceDN/>
              <w:bidi w:val="0"/>
              <w:adjustRightInd/>
              <w:snapToGrid w:val="0"/>
              <w:spacing w:line="360" w:lineRule="exact"/>
              <w:ind w:left="-78" w:leftChars="-37" w:right="-95" w:rightChars="-45"/>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w:t>
            </w:r>
            <w:r>
              <w:rPr>
                <w:rFonts w:hint="eastAsia" w:ascii="宋体" w:hAnsi="宋体" w:cs="宋体"/>
                <w:color w:val="auto"/>
                <w:sz w:val="21"/>
                <w:szCs w:val="21"/>
                <w:highlight w:val="none"/>
                <w:lang w:val="en-US" w:eastAsia="zh-CN"/>
              </w:rPr>
              <w:t>6</w:t>
            </w:r>
          </w:p>
        </w:tc>
        <w:tc>
          <w:tcPr>
            <w:tcW w:w="1536" w:type="dxa"/>
            <w:noWrap w:val="0"/>
            <w:vAlign w:val="center"/>
          </w:tcPr>
          <w:p w14:paraId="769A9F66">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投标文件份数及要求</w:t>
            </w:r>
          </w:p>
        </w:tc>
        <w:tc>
          <w:tcPr>
            <w:tcW w:w="6320" w:type="dxa"/>
            <w:noWrap w:val="0"/>
            <w:vAlign w:val="center"/>
          </w:tcPr>
          <w:p w14:paraId="522C780E">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1、一份电子加密标书（“.jmbs”格式），一份备份标书文件（“.bfbs”格式）。</w:t>
            </w:r>
          </w:p>
          <w:p w14:paraId="618956D4">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2、每份电子投标文件应包括</w:t>
            </w:r>
            <w:r>
              <w:rPr>
                <w:rFonts w:hint="eastAsia" w:ascii="宋体" w:hAnsi="宋体" w:eastAsia="宋体" w:cs="宋体"/>
                <w:b/>
                <w:bCs/>
                <w:color w:val="auto"/>
                <w:szCs w:val="21"/>
                <w:highlight w:val="none"/>
              </w:rPr>
              <w:t>资格证明文件和商务</w:t>
            </w:r>
            <w:r>
              <w:rPr>
                <w:rFonts w:hint="eastAsia" w:ascii="宋体" w:hAnsi="宋体" w:eastAsia="宋体" w:cs="宋体"/>
                <w:b/>
                <w:bCs/>
                <w:color w:val="auto"/>
                <w:szCs w:val="21"/>
                <w:highlight w:val="none"/>
                <w:lang w:eastAsia="zh-CN"/>
              </w:rPr>
              <w:t>、</w:t>
            </w:r>
            <w:r>
              <w:rPr>
                <w:rFonts w:hint="eastAsia" w:ascii="宋体" w:hAnsi="宋体" w:eastAsia="宋体" w:cs="宋体"/>
                <w:b/>
                <w:bCs/>
                <w:color w:val="auto"/>
                <w:szCs w:val="21"/>
                <w:highlight w:val="none"/>
              </w:rPr>
              <w:t>技术文件两部分</w:t>
            </w:r>
            <w:r>
              <w:rPr>
                <w:rFonts w:hint="eastAsia" w:ascii="宋体" w:hAnsi="宋体" w:eastAsia="宋体" w:cs="宋体"/>
                <w:b/>
                <w:bCs/>
                <w:color w:val="auto"/>
                <w:szCs w:val="21"/>
                <w:highlight w:val="none"/>
                <w:lang w:eastAsia="zh-CN"/>
              </w:rPr>
              <w:t>。</w:t>
            </w:r>
          </w:p>
        </w:tc>
      </w:tr>
      <w:tr w14:paraId="217C8993">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90" w:hRule="atLeast"/>
          <w:jc w:val="center"/>
        </w:trPr>
        <w:tc>
          <w:tcPr>
            <w:tcW w:w="894" w:type="dxa"/>
            <w:vMerge w:val="restart"/>
            <w:noWrap w:val="0"/>
            <w:vAlign w:val="center"/>
          </w:tcPr>
          <w:p w14:paraId="4CA26248">
            <w:pPr>
              <w:keepNext w:val="0"/>
              <w:keepLines w:val="0"/>
              <w:pageBreakBefore w:val="0"/>
              <w:shd w:val="clear" w:color="auto" w:fill="auto"/>
              <w:kinsoku/>
              <w:wordWrap/>
              <w:overflowPunct/>
              <w:topLinePunct w:val="0"/>
              <w:autoSpaceDE/>
              <w:autoSpaceDN/>
              <w:bidi w:val="0"/>
              <w:adjustRightInd/>
              <w:snapToGrid w:val="0"/>
              <w:spacing w:line="360" w:lineRule="exact"/>
              <w:ind w:left="-78" w:leftChars="-37" w:right="-95" w:rightChars="-45"/>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w:t>
            </w:r>
            <w:r>
              <w:rPr>
                <w:rFonts w:hint="eastAsia" w:ascii="宋体" w:hAnsi="宋体" w:cs="宋体"/>
                <w:color w:val="auto"/>
                <w:sz w:val="21"/>
                <w:szCs w:val="21"/>
                <w:highlight w:val="none"/>
                <w:lang w:val="en-US" w:eastAsia="zh-CN"/>
              </w:rPr>
              <w:t>7</w:t>
            </w:r>
          </w:p>
        </w:tc>
        <w:tc>
          <w:tcPr>
            <w:tcW w:w="1536" w:type="dxa"/>
            <w:vMerge w:val="restart"/>
            <w:noWrap w:val="0"/>
            <w:vAlign w:val="center"/>
          </w:tcPr>
          <w:p w14:paraId="7B66FAE3">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bCs/>
                <w:color w:val="auto"/>
                <w:sz w:val="21"/>
                <w:szCs w:val="21"/>
                <w:highlight w:val="none"/>
              </w:rPr>
            </w:pPr>
            <w:r>
              <w:rPr>
                <w:rFonts w:hint="eastAsia" w:ascii="宋体" w:hAnsi="宋体" w:eastAsia="宋体" w:cs="宋体"/>
                <w:b/>
                <w:bCs/>
                <w:color w:val="auto"/>
                <w:sz w:val="21"/>
                <w:szCs w:val="21"/>
                <w:highlight w:val="none"/>
                <w:lang w:bidi="zh-CN"/>
              </w:rPr>
              <w:t>投标文件的上传和递交</w:t>
            </w:r>
          </w:p>
        </w:tc>
        <w:tc>
          <w:tcPr>
            <w:tcW w:w="6320" w:type="dxa"/>
            <w:noWrap w:val="0"/>
            <w:vAlign w:val="center"/>
          </w:tcPr>
          <w:p w14:paraId="0B98F67B">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u w:val="single" w:color="auto"/>
                <w:lang w:val="en-US" w:eastAsia="zh-CN"/>
              </w:rPr>
            </w:pPr>
            <w:r>
              <w:rPr>
                <w:rFonts w:hint="eastAsia" w:ascii="宋体" w:hAnsi="宋体" w:eastAsia="宋体" w:cs="宋体"/>
                <w:color w:val="auto"/>
                <w:sz w:val="21"/>
                <w:szCs w:val="21"/>
                <w:highlight w:val="none"/>
                <w:lang w:val="en-US" w:eastAsia="zh-CN"/>
              </w:rPr>
              <w:t>1.电子加密投标文件：投标文件制作完成并生成加密标书，在投标截止时间前，供应商需将加密的投标文件上传至政采云平台，</w:t>
            </w:r>
            <w:r>
              <w:rPr>
                <w:rFonts w:hint="eastAsia" w:ascii="宋体" w:hAnsi="宋体" w:eastAsia="宋体" w:cs="宋体"/>
                <w:b/>
                <w:bCs/>
                <w:color w:val="auto"/>
                <w:sz w:val="21"/>
                <w:szCs w:val="21"/>
                <w:highlight w:val="none"/>
                <w:u w:val="single" w:color="auto"/>
                <w:lang w:val="en-US" w:eastAsia="zh-CN"/>
              </w:rPr>
              <w:t>在开标时间开始后，待采购组织机构发出解密通知后30分钟内解密投标文件。</w:t>
            </w:r>
          </w:p>
          <w:p w14:paraId="7E220BEA">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a.供应商未能在投标截止时间前成功上传电子加密投标文件的投标无效。</w:t>
            </w:r>
          </w:p>
          <w:p w14:paraId="490641C8">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b.供应商成功上传电子加密投标文件后，可自行打印投标文件接收回执。</w:t>
            </w:r>
          </w:p>
        </w:tc>
      </w:tr>
      <w:tr w14:paraId="0706FD7C">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698" w:hRule="atLeast"/>
          <w:jc w:val="center"/>
        </w:trPr>
        <w:tc>
          <w:tcPr>
            <w:tcW w:w="894" w:type="dxa"/>
            <w:vMerge w:val="continue"/>
            <w:noWrap w:val="0"/>
            <w:vAlign w:val="center"/>
          </w:tcPr>
          <w:p w14:paraId="78F8FBC9">
            <w:pPr>
              <w:keepNext w:val="0"/>
              <w:keepLines w:val="0"/>
              <w:pageBreakBefore w:val="0"/>
              <w:shd w:val="clear" w:color="auto" w:fill="auto"/>
              <w:kinsoku/>
              <w:wordWrap/>
              <w:overflowPunct/>
              <w:topLinePunct w:val="0"/>
              <w:autoSpaceDE/>
              <w:autoSpaceDN/>
              <w:bidi w:val="0"/>
              <w:adjustRightInd/>
              <w:snapToGrid w:val="0"/>
              <w:spacing w:line="360" w:lineRule="exact"/>
              <w:ind w:left="-78" w:leftChars="-37" w:right="-95" w:rightChars="-45"/>
              <w:jc w:val="center"/>
              <w:textAlignment w:val="auto"/>
              <w:outlineLvl w:val="9"/>
              <w:rPr>
                <w:rFonts w:hint="eastAsia" w:ascii="宋体" w:hAnsi="宋体" w:eastAsia="宋体" w:cs="宋体"/>
                <w:color w:val="auto"/>
                <w:sz w:val="21"/>
                <w:szCs w:val="21"/>
                <w:highlight w:val="none"/>
                <w:lang w:val="en-US" w:eastAsia="zh-CN"/>
              </w:rPr>
            </w:pPr>
          </w:p>
        </w:tc>
        <w:tc>
          <w:tcPr>
            <w:tcW w:w="1536" w:type="dxa"/>
            <w:vMerge w:val="continue"/>
            <w:noWrap w:val="0"/>
            <w:vAlign w:val="center"/>
          </w:tcPr>
          <w:p w14:paraId="39C89E90">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b/>
                <w:bCs/>
                <w:color w:val="auto"/>
                <w:sz w:val="21"/>
                <w:szCs w:val="21"/>
                <w:highlight w:val="none"/>
                <w:lang w:bidi="zh-CN"/>
              </w:rPr>
            </w:pPr>
          </w:p>
        </w:tc>
        <w:tc>
          <w:tcPr>
            <w:tcW w:w="6320" w:type="dxa"/>
            <w:noWrap w:val="0"/>
            <w:vAlign w:val="center"/>
          </w:tcPr>
          <w:p w14:paraId="626D7110">
            <w:pPr>
              <w:pStyle w:val="14"/>
              <w:keepNext w:val="0"/>
              <w:keepLines w:val="0"/>
              <w:pageBreakBefore w:val="0"/>
              <w:kinsoku/>
              <w:wordWrap/>
              <w:overflowPunct/>
              <w:topLinePunct w:val="0"/>
              <w:autoSpaceDE/>
              <w:autoSpaceDN/>
              <w:bidi w:val="0"/>
              <w:adjustRightInd/>
              <w:snapToGrid w:val="0"/>
              <w:spacing w:line="360" w:lineRule="exact"/>
              <w:textAlignment w:val="auto"/>
              <w:rPr>
                <w:rFonts w:hint="eastAsia" w:ascii="宋体" w:hAnsi="宋体" w:eastAsia="宋体" w:cs="宋体"/>
                <w:color w:val="auto"/>
                <w:szCs w:val="21"/>
              </w:rPr>
            </w:pPr>
            <w:r>
              <w:rPr>
                <w:rFonts w:hint="eastAsia" w:ascii="宋体" w:hAnsi="宋体" w:eastAsia="宋体" w:cs="宋体"/>
                <w:color w:val="auto"/>
                <w:szCs w:val="21"/>
              </w:rPr>
              <w:t>2.备份投标文件：供应商在投标截止时间前将加密的投标文件上传至政府采购云平台，还可以在投标截止时间前以电子邮件方式提供备份投标文件1份（接收人邮箱：</w:t>
            </w:r>
            <w:r>
              <w:rPr>
                <w:rFonts w:hint="eastAsia" w:hAnsi="宋体" w:cs="宋体"/>
                <w:color w:val="auto"/>
                <w:szCs w:val="21"/>
                <w:lang w:val="en-US" w:eastAsia="zh-CN"/>
              </w:rPr>
              <w:t>1091619790</w:t>
            </w:r>
            <w:r>
              <w:rPr>
                <w:rFonts w:hint="eastAsia" w:ascii="宋体" w:hAnsi="宋体" w:eastAsia="宋体" w:cs="宋体"/>
                <w:color w:val="auto"/>
                <w:szCs w:val="21"/>
              </w:rPr>
              <w:t>@qq.com，接收人：</w:t>
            </w:r>
            <w:r>
              <w:rPr>
                <w:rFonts w:hint="eastAsia" w:hAnsi="宋体" w:cs="宋体"/>
                <w:color w:val="auto"/>
                <w:szCs w:val="21"/>
                <w:lang w:val="en-US" w:eastAsia="zh-CN"/>
              </w:rPr>
              <w:t>扎</w:t>
            </w:r>
            <w:r>
              <w:rPr>
                <w:rFonts w:hint="eastAsia" w:ascii="宋体" w:hAnsi="宋体" w:eastAsia="宋体" w:cs="宋体"/>
                <w:color w:val="auto"/>
                <w:szCs w:val="21"/>
                <w:lang w:val="en-US" w:eastAsia="zh-CN"/>
              </w:rPr>
              <w:t>女士 联系电话：</w:t>
            </w:r>
            <w:r>
              <w:rPr>
                <w:rFonts w:hint="eastAsia" w:hAnsi="宋体" w:cs="宋体"/>
                <w:color w:val="auto"/>
                <w:szCs w:val="21"/>
                <w:lang w:val="en-US" w:eastAsia="zh-CN"/>
              </w:rPr>
              <w:t>19099133618</w:t>
            </w:r>
            <w:r>
              <w:rPr>
                <w:rFonts w:hint="eastAsia" w:ascii="宋体" w:hAnsi="宋体" w:eastAsia="宋体" w:cs="宋体"/>
                <w:color w:val="auto"/>
                <w:szCs w:val="21"/>
              </w:rPr>
              <w:t>“备份投标文件”由供应商自愿提供，采购文件不作强制性要求；如不提供或未按要求提供的，当电子投标文件无法解密时，将导致无备份投标文件而失去投标资格。</w:t>
            </w:r>
          </w:p>
          <w:p w14:paraId="21366159">
            <w:pPr>
              <w:pStyle w:val="14"/>
              <w:keepNext w:val="0"/>
              <w:keepLines w:val="0"/>
              <w:pageBreakBefore w:val="0"/>
              <w:kinsoku/>
              <w:wordWrap/>
              <w:overflowPunct/>
              <w:topLinePunct w:val="0"/>
              <w:autoSpaceDE/>
              <w:autoSpaceDN/>
              <w:bidi w:val="0"/>
              <w:adjustRightInd/>
              <w:snapToGrid w:val="0"/>
              <w:spacing w:line="360" w:lineRule="exact"/>
              <w:textAlignment w:val="auto"/>
              <w:rPr>
                <w:rFonts w:hint="eastAsia" w:ascii="宋体" w:hAnsi="宋体" w:eastAsia="宋体" w:cs="宋体"/>
                <w:color w:val="auto"/>
                <w:szCs w:val="21"/>
              </w:rPr>
            </w:pPr>
            <w:r>
              <w:rPr>
                <w:rFonts w:hint="eastAsia" w:ascii="宋体" w:hAnsi="宋体" w:eastAsia="宋体" w:cs="宋体"/>
                <w:color w:val="auto"/>
                <w:szCs w:val="21"/>
              </w:rPr>
              <w:t>a.备份投标文件提供要求：供应商可以将备份投标文件打包压缩并加密，压缩包命名为“XX单位备份投标文件”，加密密码由供应商自行保管；送达时间以采购代理机构实际接收时间为准。“备份投标文件”逾期或未按要求提供的视为未提供，建议供应商提前1日办理邮件提供事宜。</w:t>
            </w:r>
          </w:p>
          <w:p w14:paraId="58C25ACF">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Cs w:val="21"/>
              </w:rPr>
              <w:t>b.通过“政府采购云平台”成功上传递交的“电子加密投标文件”已按时解密的，“备份投标文件”自动失效。投标截止时间前，投标供应商仅提供了“备份投标文件”而未将“电子加密投标文件”成功上传至“政府采购云平台”的，投标无效。</w:t>
            </w:r>
          </w:p>
        </w:tc>
      </w:tr>
      <w:tr w14:paraId="48F1D7EA">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917" w:hRule="atLeast"/>
          <w:jc w:val="center"/>
        </w:trPr>
        <w:tc>
          <w:tcPr>
            <w:tcW w:w="894" w:type="dxa"/>
            <w:noWrap w:val="0"/>
            <w:vAlign w:val="center"/>
          </w:tcPr>
          <w:p w14:paraId="1180A2D3">
            <w:pPr>
              <w:keepNext w:val="0"/>
              <w:keepLines w:val="0"/>
              <w:pageBreakBefore w:val="0"/>
              <w:shd w:val="clear" w:color="auto" w:fill="auto"/>
              <w:kinsoku/>
              <w:wordWrap/>
              <w:overflowPunct/>
              <w:topLinePunct w:val="0"/>
              <w:autoSpaceDE/>
              <w:autoSpaceDN/>
              <w:bidi w:val="0"/>
              <w:adjustRightInd/>
              <w:snapToGrid w:val="0"/>
              <w:spacing w:line="360" w:lineRule="exact"/>
              <w:ind w:left="-78" w:leftChars="-37" w:right="-95" w:rightChars="-45"/>
              <w:jc w:val="center"/>
              <w:textAlignment w:val="auto"/>
              <w:outlineLvl w:val="9"/>
              <w:rPr>
                <w:rFonts w:hint="default" w:ascii="宋体" w:hAnsi="宋体" w:eastAsia="宋体" w:cs="宋体"/>
                <w:color w:val="auto"/>
                <w:sz w:val="21"/>
                <w:szCs w:val="21"/>
                <w:highlight w:val="none"/>
                <w:lang w:val="en-US" w:eastAsia="zh-CN"/>
              </w:rPr>
            </w:pPr>
            <w:r>
              <w:rPr>
                <w:rFonts w:hint="eastAsia" w:ascii="宋体" w:hAnsi="宋体" w:cs="宋体"/>
                <w:color w:val="auto"/>
                <w:sz w:val="21"/>
                <w:szCs w:val="21"/>
                <w:highlight w:val="none"/>
                <w:lang w:val="en-US" w:eastAsia="zh-CN"/>
              </w:rPr>
              <w:t>18</w:t>
            </w:r>
          </w:p>
        </w:tc>
        <w:tc>
          <w:tcPr>
            <w:tcW w:w="1536" w:type="dxa"/>
            <w:noWrap w:val="0"/>
            <w:vAlign w:val="center"/>
          </w:tcPr>
          <w:p w14:paraId="7085BF48">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投标截止</w:t>
            </w:r>
            <w:r>
              <w:rPr>
                <w:rFonts w:hint="eastAsia" w:ascii="宋体" w:hAnsi="宋体" w:eastAsia="宋体" w:cs="宋体"/>
                <w:color w:val="auto"/>
                <w:sz w:val="21"/>
                <w:szCs w:val="21"/>
                <w:highlight w:val="none"/>
              </w:rPr>
              <w:t>时间及地点</w:t>
            </w:r>
          </w:p>
        </w:tc>
        <w:tc>
          <w:tcPr>
            <w:tcW w:w="6320" w:type="dxa"/>
            <w:noWrap w:val="0"/>
            <w:vAlign w:val="center"/>
          </w:tcPr>
          <w:p w14:paraId="7562F4FA">
            <w:pPr>
              <w:keepNext w:val="0"/>
              <w:keepLines w:val="0"/>
              <w:pageBreakBefore w:val="0"/>
              <w:shd w:val="clear" w:color="auto" w:fill="auto"/>
              <w:kinsoku/>
              <w:wordWrap/>
              <w:overflowPunct/>
              <w:topLinePunct w:val="0"/>
              <w:autoSpaceDE/>
              <w:autoSpaceDN/>
              <w:bidi w:val="0"/>
              <w:adjustRightInd/>
              <w:snapToGrid w:val="0"/>
              <w:spacing w:line="360" w:lineRule="exact"/>
              <w:ind w:firstLine="18" w:firstLineChars="9"/>
              <w:textAlignment w:val="auto"/>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lang w:eastAsia="zh-CN"/>
              </w:rPr>
              <w:t>投标截止</w:t>
            </w:r>
            <w:r>
              <w:rPr>
                <w:rFonts w:hint="eastAsia" w:ascii="宋体" w:hAnsi="宋体" w:eastAsia="宋体" w:cs="宋体"/>
                <w:b/>
                <w:bCs/>
                <w:color w:val="auto"/>
                <w:sz w:val="21"/>
                <w:szCs w:val="21"/>
                <w:highlight w:val="none"/>
              </w:rPr>
              <w:t>时间：</w:t>
            </w:r>
            <w:r>
              <w:rPr>
                <w:rFonts w:hint="eastAsia" w:ascii="宋体" w:hAnsi="宋体" w:cs="宋体"/>
                <w:b/>
                <w:bCs/>
                <w:color w:val="0000FF"/>
                <w:sz w:val="21"/>
                <w:szCs w:val="21"/>
                <w:highlight w:val="none"/>
                <w:lang w:val="en-US" w:eastAsia="zh-CN"/>
              </w:rPr>
              <w:t>2024</w:t>
            </w:r>
            <w:r>
              <w:rPr>
                <w:rFonts w:hint="eastAsia" w:ascii="宋体" w:hAnsi="宋体" w:eastAsia="宋体" w:cs="宋体"/>
                <w:b/>
                <w:bCs/>
                <w:color w:val="0000FF"/>
                <w:sz w:val="21"/>
                <w:szCs w:val="21"/>
                <w:highlight w:val="none"/>
              </w:rPr>
              <w:t>年</w:t>
            </w:r>
            <w:r>
              <w:rPr>
                <w:rFonts w:hint="eastAsia" w:ascii="宋体" w:hAnsi="宋体" w:cs="宋体"/>
                <w:b/>
                <w:bCs/>
                <w:color w:val="0000FF"/>
                <w:sz w:val="21"/>
                <w:szCs w:val="21"/>
                <w:highlight w:val="none"/>
                <w:lang w:val="en-US" w:eastAsia="zh-CN"/>
              </w:rPr>
              <w:t xml:space="preserve"> 4 月25  日</w:t>
            </w:r>
            <w:r>
              <w:rPr>
                <w:rFonts w:hint="eastAsia" w:ascii="宋体" w:hAnsi="宋体" w:eastAsia="宋体" w:cs="宋体"/>
                <w:b/>
                <w:bCs/>
                <w:color w:val="0000FF"/>
                <w:sz w:val="21"/>
                <w:szCs w:val="21"/>
                <w:highlight w:val="none"/>
                <w:lang w:val="en-US" w:eastAsia="zh-CN"/>
              </w:rPr>
              <w:t>10</w:t>
            </w:r>
            <w:r>
              <w:rPr>
                <w:rFonts w:hint="eastAsia" w:ascii="宋体" w:hAnsi="宋体" w:eastAsia="宋体" w:cs="宋体"/>
                <w:b/>
                <w:bCs/>
                <w:color w:val="0000FF"/>
                <w:sz w:val="21"/>
                <w:szCs w:val="21"/>
                <w:highlight w:val="none"/>
              </w:rPr>
              <w:t>时</w:t>
            </w:r>
            <w:r>
              <w:rPr>
                <w:rFonts w:hint="eastAsia" w:ascii="宋体" w:hAnsi="宋体" w:eastAsia="宋体" w:cs="宋体"/>
                <w:b/>
                <w:bCs/>
                <w:color w:val="0000FF"/>
                <w:sz w:val="21"/>
                <w:szCs w:val="21"/>
                <w:highlight w:val="none"/>
                <w:lang w:val="en-US" w:eastAsia="zh-CN"/>
              </w:rPr>
              <w:t>30</w:t>
            </w:r>
            <w:r>
              <w:rPr>
                <w:rFonts w:hint="eastAsia" w:ascii="宋体" w:hAnsi="宋体" w:eastAsia="宋体" w:cs="宋体"/>
                <w:b/>
                <w:bCs/>
                <w:color w:val="0000FF"/>
                <w:sz w:val="21"/>
                <w:szCs w:val="21"/>
                <w:highlight w:val="none"/>
              </w:rPr>
              <w:t>分（</w:t>
            </w:r>
            <w:r>
              <w:rPr>
                <w:rFonts w:hint="eastAsia" w:ascii="宋体" w:hAnsi="宋体" w:eastAsia="宋体" w:cs="宋体"/>
                <w:b/>
                <w:bCs/>
                <w:color w:val="auto"/>
                <w:sz w:val="21"/>
                <w:szCs w:val="21"/>
                <w:highlight w:val="none"/>
              </w:rPr>
              <w:t>北京时间）</w:t>
            </w:r>
          </w:p>
          <w:p w14:paraId="0A6493CE">
            <w:pPr>
              <w:keepNext w:val="0"/>
              <w:keepLines w:val="0"/>
              <w:pageBreakBefore w:val="0"/>
              <w:shd w:val="clear" w:color="auto" w:fill="auto"/>
              <w:kinsoku/>
              <w:wordWrap/>
              <w:overflowPunct/>
              <w:topLinePunct w:val="0"/>
              <w:autoSpaceDE/>
              <w:autoSpaceDN/>
              <w:bidi w:val="0"/>
              <w:adjustRightInd/>
              <w:snapToGrid w:val="0"/>
              <w:spacing w:line="360" w:lineRule="exact"/>
              <w:ind w:firstLine="18" w:firstLineChars="9"/>
              <w:textAlignment w:val="auto"/>
              <w:outlineLvl w:val="9"/>
              <w:rPr>
                <w:rFonts w:hint="eastAsia" w:ascii="宋体" w:hAnsi="宋体" w:eastAsia="宋体" w:cs="宋体"/>
                <w:color w:val="auto"/>
                <w:sz w:val="21"/>
                <w:szCs w:val="21"/>
                <w:highlight w:val="none"/>
              </w:rPr>
            </w:pPr>
            <w:r>
              <w:rPr>
                <w:rFonts w:hint="eastAsia" w:ascii="宋体" w:hAnsi="宋体" w:eastAsia="宋体" w:cs="宋体"/>
                <w:b/>
                <w:bCs/>
                <w:color w:val="auto"/>
                <w:sz w:val="21"/>
                <w:szCs w:val="21"/>
                <w:highlight w:val="none"/>
                <w:lang w:eastAsia="zh-CN"/>
              </w:rPr>
              <w:t>投标</w:t>
            </w:r>
            <w:r>
              <w:rPr>
                <w:rFonts w:hint="eastAsia" w:ascii="宋体" w:hAnsi="宋体" w:eastAsia="宋体" w:cs="宋体"/>
                <w:b/>
                <w:bCs/>
                <w:color w:val="auto"/>
                <w:sz w:val="21"/>
                <w:szCs w:val="21"/>
                <w:highlight w:val="none"/>
              </w:rPr>
              <w:t>地点：</w:t>
            </w:r>
            <w:r>
              <w:rPr>
                <w:rFonts w:hint="eastAsia" w:ascii="宋体" w:hAnsi="宋体" w:eastAsia="宋体" w:cs="宋体"/>
                <w:b/>
                <w:bCs/>
                <w:color w:val="auto"/>
                <w:sz w:val="21"/>
                <w:szCs w:val="21"/>
                <w:highlight w:val="none"/>
                <w:lang w:eastAsia="zh-CN"/>
              </w:rPr>
              <w:t>新疆</w:t>
            </w:r>
            <w:r>
              <w:rPr>
                <w:rFonts w:hint="eastAsia" w:ascii="宋体" w:hAnsi="宋体" w:eastAsia="宋体" w:cs="宋体"/>
                <w:b/>
                <w:bCs/>
                <w:color w:val="auto"/>
                <w:sz w:val="21"/>
                <w:szCs w:val="21"/>
                <w:highlight w:val="none"/>
              </w:rPr>
              <w:t>政府采购云平台（www.zcygov.cn）</w:t>
            </w:r>
          </w:p>
        </w:tc>
      </w:tr>
      <w:tr w14:paraId="2FEA2048">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857" w:hRule="atLeast"/>
          <w:jc w:val="center"/>
        </w:trPr>
        <w:tc>
          <w:tcPr>
            <w:tcW w:w="894" w:type="dxa"/>
            <w:noWrap w:val="0"/>
            <w:vAlign w:val="center"/>
          </w:tcPr>
          <w:p w14:paraId="69F98AD0">
            <w:pPr>
              <w:pStyle w:val="14"/>
              <w:keepNext w:val="0"/>
              <w:keepLines w:val="0"/>
              <w:pageBreakBefore w:val="0"/>
              <w:shd w:val="clear" w:color="auto" w:fill="auto"/>
              <w:kinsoku/>
              <w:wordWrap/>
              <w:overflowPunct/>
              <w:topLinePunct w:val="0"/>
              <w:autoSpaceDE/>
              <w:autoSpaceDN/>
              <w:bidi w:val="0"/>
              <w:adjustRightInd/>
              <w:snapToGrid w:val="0"/>
              <w:spacing w:line="360" w:lineRule="exact"/>
              <w:ind w:left="-78" w:leftChars="-37" w:right="-95" w:rightChars="-45"/>
              <w:jc w:val="center"/>
              <w:textAlignment w:val="auto"/>
              <w:outlineLvl w:val="9"/>
              <w:rPr>
                <w:rFonts w:hint="default" w:ascii="宋体" w:hAnsi="宋体" w:eastAsia="宋体" w:cs="宋体"/>
                <w:color w:val="auto"/>
                <w:sz w:val="21"/>
                <w:szCs w:val="21"/>
                <w:highlight w:val="none"/>
                <w:lang w:val="en-US" w:eastAsia="zh-CN"/>
              </w:rPr>
            </w:pPr>
            <w:r>
              <w:rPr>
                <w:rFonts w:hint="eastAsia" w:hAnsi="宋体" w:cs="宋体"/>
                <w:color w:val="auto"/>
                <w:sz w:val="21"/>
                <w:szCs w:val="21"/>
                <w:highlight w:val="none"/>
                <w:lang w:val="en-US" w:eastAsia="zh-CN"/>
              </w:rPr>
              <w:t>19</w:t>
            </w:r>
          </w:p>
        </w:tc>
        <w:tc>
          <w:tcPr>
            <w:tcW w:w="1536" w:type="dxa"/>
            <w:noWrap w:val="0"/>
            <w:vAlign w:val="center"/>
          </w:tcPr>
          <w:p w14:paraId="1331704D">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开标时间及地点</w:t>
            </w:r>
          </w:p>
        </w:tc>
        <w:tc>
          <w:tcPr>
            <w:tcW w:w="6320" w:type="dxa"/>
            <w:noWrap w:val="0"/>
            <w:vAlign w:val="center"/>
          </w:tcPr>
          <w:p w14:paraId="12BF8053">
            <w:pPr>
              <w:keepNext w:val="0"/>
              <w:keepLines w:val="0"/>
              <w:pageBreakBefore w:val="0"/>
              <w:shd w:val="clear" w:color="auto" w:fill="auto"/>
              <w:kinsoku/>
              <w:wordWrap/>
              <w:overflowPunct/>
              <w:topLinePunct w:val="0"/>
              <w:autoSpaceDE/>
              <w:autoSpaceDN/>
              <w:bidi w:val="0"/>
              <w:adjustRightInd/>
              <w:snapToGrid w:val="0"/>
              <w:spacing w:line="360" w:lineRule="exact"/>
              <w:ind w:firstLine="18" w:firstLineChars="9"/>
              <w:textAlignment w:val="auto"/>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开标时间：</w:t>
            </w:r>
            <w:r>
              <w:rPr>
                <w:rFonts w:hint="eastAsia" w:ascii="宋体" w:hAnsi="宋体" w:cs="宋体"/>
                <w:b/>
                <w:bCs/>
                <w:color w:val="0000FF"/>
                <w:sz w:val="21"/>
                <w:szCs w:val="21"/>
                <w:highlight w:val="none"/>
                <w:lang w:val="en-US" w:eastAsia="zh-CN"/>
              </w:rPr>
              <w:t>2024</w:t>
            </w:r>
            <w:r>
              <w:rPr>
                <w:rFonts w:hint="eastAsia" w:ascii="宋体" w:hAnsi="宋体" w:eastAsia="宋体" w:cs="宋体"/>
                <w:b/>
                <w:bCs/>
                <w:color w:val="0000FF"/>
                <w:sz w:val="21"/>
                <w:szCs w:val="21"/>
                <w:highlight w:val="none"/>
              </w:rPr>
              <w:t>年</w:t>
            </w:r>
            <w:r>
              <w:rPr>
                <w:rFonts w:hint="eastAsia" w:ascii="宋体" w:hAnsi="宋体" w:cs="宋体"/>
                <w:b/>
                <w:bCs/>
                <w:color w:val="0000FF"/>
                <w:sz w:val="21"/>
                <w:szCs w:val="21"/>
                <w:highlight w:val="none"/>
                <w:lang w:val="en-US" w:eastAsia="zh-CN"/>
              </w:rPr>
              <w:t xml:space="preserve"> 4 月 25 日</w:t>
            </w:r>
            <w:r>
              <w:rPr>
                <w:rFonts w:hint="eastAsia" w:ascii="宋体" w:hAnsi="宋体" w:eastAsia="宋体" w:cs="宋体"/>
                <w:b/>
                <w:bCs/>
                <w:color w:val="0000FF"/>
                <w:sz w:val="21"/>
                <w:szCs w:val="21"/>
                <w:highlight w:val="none"/>
                <w:lang w:val="en-US" w:eastAsia="zh-CN"/>
              </w:rPr>
              <w:t>10</w:t>
            </w:r>
            <w:r>
              <w:rPr>
                <w:rFonts w:hint="eastAsia" w:ascii="宋体" w:hAnsi="宋体" w:eastAsia="宋体" w:cs="宋体"/>
                <w:b/>
                <w:bCs/>
                <w:color w:val="0000FF"/>
                <w:sz w:val="21"/>
                <w:szCs w:val="21"/>
                <w:highlight w:val="none"/>
              </w:rPr>
              <w:t>时</w:t>
            </w:r>
            <w:r>
              <w:rPr>
                <w:rFonts w:hint="eastAsia" w:ascii="宋体" w:hAnsi="宋体" w:eastAsia="宋体" w:cs="宋体"/>
                <w:b/>
                <w:bCs/>
                <w:color w:val="0000FF"/>
                <w:sz w:val="21"/>
                <w:szCs w:val="21"/>
                <w:highlight w:val="none"/>
                <w:lang w:val="en-US" w:eastAsia="zh-CN"/>
              </w:rPr>
              <w:t>30</w:t>
            </w:r>
            <w:r>
              <w:rPr>
                <w:rFonts w:hint="eastAsia" w:ascii="宋体" w:hAnsi="宋体" w:eastAsia="宋体" w:cs="宋体"/>
                <w:b/>
                <w:bCs/>
                <w:color w:val="0000FF"/>
                <w:sz w:val="21"/>
                <w:szCs w:val="21"/>
                <w:highlight w:val="none"/>
              </w:rPr>
              <w:t>分</w:t>
            </w:r>
            <w:r>
              <w:rPr>
                <w:rFonts w:hint="eastAsia" w:ascii="宋体" w:hAnsi="宋体" w:eastAsia="宋体" w:cs="宋体"/>
                <w:b/>
                <w:bCs/>
                <w:color w:val="auto"/>
                <w:sz w:val="21"/>
                <w:szCs w:val="21"/>
                <w:highlight w:val="none"/>
              </w:rPr>
              <w:t>（北京时间）</w:t>
            </w:r>
          </w:p>
          <w:p w14:paraId="3A38C7C8">
            <w:pPr>
              <w:keepNext w:val="0"/>
              <w:keepLines w:val="0"/>
              <w:pageBreakBefore w:val="0"/>
              <w:shd w:val="clear" w:color="auto" w:fill="auto"/>
              <w:kinsoku/>
              <w:wordWrap/>
              <w:overflowPunct/>
              <w:topLinePunct w:val="0"/>
              <w:autoSpaceDE/>
              <w:autoSpaceDN/>
              <w:bidi w:val="0"/>
              <w:adjustRightInd/>
              <w:snapToGrid w:val="0"/>
              <w:spacing w:line="360" w:lineRule="exact"/>
              <w:ind w:firstLine="18" w:firstLineChars="9"/>
              <w:textAlignment w:val="auto"/>
              <w:outlineLvl w:val="9"/>
              <w:rPr>
                <w:rFonts w:hint="eastAsia" w:ascii="宋体" w:hAnsi="宋体" w:eastAsia="宋体" w:cs="宋体"/>
                <w:color w:val="auto"/>
                <w:sz w:val="21"/>
                <w:szCs w:val="21"/>
                <w:highlight w:val="none"/>
              </w:rPr>
            </w:pPr>
            <w:r>
              <w:rPr>
                <w:rFonts w:hint="eastAsia" w:ascii="宋体" w:hAnsi="宋体" w:eastAsia="宋体" w:cs="宋体"/>
                <w:b/>
                <w:bCs/>
                <w:color w:val="auto"/>
                <w:sz w:val="21"/>
                <w:szCs w:val="21"/>
                <w:highlight w:val="none"/>
              </w:rPr>
              <w:t>开标地点：在</w:t>
            </w:r>
            <w:r>
              <w:rPr>
                <w:rFonts w:hint="eastAsia" w:ascii="宋体" w:hAnsi="宋体" w:eastAsia="宋体" w:cs="宋体"/>
                <w:b/>
                <w:bCs/>
                <w:color w:val="auto"/>
                <w:sz w:val="21"/>
                <w:szCs w:val="21"/>
                <w:highlight w:val="none"/>
                <w:lang w:eastAsia="zh-CN"/>
              </w:rPr>
              <w:t>新疆</w:t>
            </w:r>
            <w:r>
              <w:rPr>
                <w:rFonts w:hint="eastAsia" w:ascii="宋体" w:hAnsi="宋体" w:eastAsia="宋体" w:cs="宋体"/>
                <w:b/>
                <w:bCs/>
                <w:color w:val="auto"/>
                <w:sz w:val="21"/>
                <w:szCs w:val="21"/>
                <w:highlight w:val="none"/>
              </w:rPr>
              <w:t>政府采购云平台（www.zcygov.cn）上开启投标文件</w:t>
            </w:r>
          </w:p>
        </w:tc>
      </w:tr>
      <w:tr w14:paraId="679F4737">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702" w:hRule="atLeast"/>
          <w:jc w:val="center"/>
        </w:trPr>
        <w:tc>
          <w:tcPr>
            <w:tcW w:w="894" w:type="dxa"/>
            <w:noWrap w:val="0"/>
            <w:vAlign w:val="center"/>
          </w:tcPr>
          <w:p w14:paraId="117734DB">
            <w:pPr>
              <w:pStyle w:val="14"/>
              <w:keepNext w:val="0"/>
              <w:keepLines w:val="0"/>
              <w:pageBreakBefore w:val="0"/>
              <w:shd w:val="clear" w:color="auto" w:fill="auto"/>
              <w:kinsoku/>
              <w:wordWrap/>
              <w:overflowPunct/>
              <w:topLinePunct w:val="0"/>
              <w:autoSpaceDE/>
              <w:autoSpaceDN/>
              <w:bidi w:val="0"/>
              <w:adjustRightInd/>
              <w:snapToGrid w:val="0"/>
              <w:spacing w:line="360" w:lineRule="exact"/>
              <w:ind w:left="-78" w:leftChars="-37" w:right="-95" w:rightChars="-45"/>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w:t>
            </w:r>
            <w:r>
              <w:rPr>
                <w:rFonts w:hint="eastAsia" w:hAnsi="宋体" w:cs="宋体"/>
                <w:color w:val="auto"/>
                <w:sz w:val="21"/>
                <w:szCs w:val="21"/>
                <w:highlight w:val="none"/>
                <w:lang w:val="en-US" w:eastAsia="zh-CN"/>
              </w:rPr>
              <w:t>0</w:t>
            </w:r>
          </w:p>
        </w:tc>
        <w:tc>
          <w:tcPr>
            <w:tcW w:w="1536" w:type="dxa"/>
            <w:noWrap w:val="0"/>
            <w:vAlign w:val="center"/>
          </w:tcPr>
          <w:p w14:paraId="38CB4C74">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hAnsi="宋体" w:cs="宋体"/>
                <w:color w:val="auto"/>
                <w:sz w:val="21"/>
                <w:szCs w:val="21"/>
                <w:highlight w:val="none"/>
                <w:lang w:val="en-US" w:eastAsia="zh-CN"/>
              </w:rPr>
              <w:t>评审小组</w:t>
            </w:r>
            <w:r>
              <w:rPr>
                <w:rFonts w:hint="eastAsia" w:ascii="宋体" w:hAnsi="宋体" w:eastAsia="宋体" w:cs="宋体"/>
                <w:color w:val="auto"/>
                <w:sz w:val="21"/>
                <w:szCs w:val="21"/>
                <w:highlight w:val="none"/>
                <w:lang w:val="en-US" w:eastAsia="zh-CN"/>
              </w:rPr>
              <w:t>的组建</w:t>
            </w:r>
          </w:p>
        </w:tc>
        <w:tc>
          <w:tcPr>
            <w:tcW w:w="6320" w:type="dxa"/>
            <w:noWrap w:val="0"/>
            <w:vAlign w:val="top"/>
          </w:tcPr>
          <w:p w14:paraId="0F191B85">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hAnsi="宋体" w:cs="宋体"/>
                <w:color w:val="auto"/>
                <w:sz w:val="21"/>
                <w:szCs w:val="21"/>
                <w:highlight w:val="none"/>
                <w:lang w:val="en-US" w:eastAsia="zh-CN"/>
              </w:rPr>
              <w:t>评审小组</w:t>
            </w:r>
            <w:r>
              <w:rPr>
                <w:rFonts w:hint="eastAsia" w:ascii="宋体" w:hAnsi="宋体" w:eastAsia="宋体" w:cs="宋体"/>
                <w:color w:val="auto"/>
                <w:sz w:val="21"/>
                <w:szCs w:val="21"/>
                <w:highlight w:val="none"/>
                <w:lang w:val="en-US" w:eastAsia="zh-CN"/>
              </w:rPr>
              <w:t>由招标人依法组建；</w:t>
            </w:r>
          </w:p>
          <w:p w14:paraId="31BE999C">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评标专家确定方式：专家评委由招标人在开标前从政采云专家库中随机抽取。</w:t>
            </w:r>
          </w:p>
        </w:tc>
      </w:tr>
      <w:tr w14:paraId="7C03FC87">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477" w:hRule="atLeast"/>
          <w:jc w:val="center"/>
        </w:trPr>
        <w:tc>
          <w:tcPr>
            <w:tcW w:w="894" w:type="dxa"/>
            <w:noWrap w:val="0"/>
            <w:vAlign w:val="center"/>
          </w:tcPr>
          <w:p w14:paraId="0718965A">
            <w:pPr>
              <w:pStyle w:val="14"/>
              <w:keepNext w:val="0"/>
              <w:keepLines w:val="0"/>
              <w:pageBreakBefore w:val="0"/>
              <w:shd w:val="clear" w:color="auto" w:fill="auto"/>
              <w:kinsoku/>
              <w:wordWrap/>
              <w:overflowPunct/>
              <w:topLinePunct w:val="0"/>
              <w:autoSpaceDE/>
              <w:autoSpaceDN/>
              <w:bidi w:val="0"/>
              <w:adjustRightInd/>
              <w:snapToGrid w:val="0"/>
              <w:spacing w:line="360" w:lineRule="exact"/>
              <w:ind w:left="-78" w:leftChars="-37" w:right="-95" w:rightChars="-45"/>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w:t>
            </w:r>
            <w:r>
              <w:rPr>
                <w:rFonts w:hint="eastAsia" w:hAnsi="宋体" w:cs="宋体"/>
                <w:color w:val="auto"/>
                <w:sz w:val="21"/>
                <w:szCs w:val="21"/>
                <w:highlight w:val="none"/>
                <w:lang w:val="en-US" w:eastAsia="zh-CN"/>
              </w:rPr>
              <w:t>1</w:t>
            </w:r>
          </w:p>
        </w:tc>
        <w:tc>
          <w:tcPr>
            <w:tcW w:w="1536" w:type="dxa"/>
            <w:noWrap w:val="0"/>
            <w:vAlign w:val="center"/>
          </w:tcPr>
          <w:p w14:paraId="260DA9A4">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是否授权</w:t>
            </w:r>
            <w:r>
              <w:rPr>
                <w:rFonts w:hint="eastAsia" w:hAnsi="宋体" w:cs="宋体"/>
                <w:color w:val="auto"/>
                <w:sz w:val="21"/>
                <w:szCs w:val="21"/>
                <w:highlight w:val="none"/>
                <w:lang w:val="en-US" w:eastAsia="zh-CN"/>
              </w:rPr>
              <w:t>评审小组</w:t>
            </w:r>
            <w:r>
              <w:rPr>
                <w:rFonts w:hint="eastAsia" w:ascii="宋体" w:hAnsi="宋体" w:eastAsia="宋体" w:cs="宋体"/>
                <w:color w:val="auto"/>
                <w:sz w:val="21"/>
                <w:szCs w:val="21"/>
                <w:highlight w:val="none"/>
                <w:lang w:val="en-US" w:eastAsia="zh-CN"/>
              </w:rPr>
              <w:t>确定</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 w:val="21"/>
                <w:szCs w:val="21"/>
                <w:highlight w:val="none"/>
                <w:lang w:val="en-US" w:eastAsia="zh-CN"/>
              </w:rPr>
              <w:t>候选人</w:t>
            </w:r>
          </w:p>
        </w:tc>
        <w:tc>
          <w:tcPr>
            <w:tcW w:w="6320" w:type="dxa"/>
            <w:noWrap w:val="0"/>
            <w:vAlign w:val="center"/>
          </w:tcPr>
          <w:p w14:paraId="456E9065">
            <w:pPr>
              <w:pStyle w:val="14"/>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是.</w:t>
            </w:r>
          </w:p>
        </w:tc>
      </w:tr>
      <w:tr w14:paraId="556598B2">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477" w:hRule="atLeast"/>
          <w:jc w:val="center"/>
        </w:trPr>
        <w:tc>
          <w:tcPr>
            <w:tcW w:w="894" w:type="dxa"/>
            <w:noWrap w:val="0"/>
            <w:vAlign w:val="center"/>
          </w:tcPr>
          <w:p w14:paraId="3DAB132B">
            <w:pPr>
              <w:keepNext w:val="0"/>
              <w:keepLines w:val="0"/>
              <w:pageBreakBefore w:val="0"/>
              <w:shd w:val="clear" w:color="auto" w:fill="auto"/>
              <w:kinsoku/>
              <w:wordWrap/>
              <w:overflowPunct/>
              <w:topLinePunct w:val="0"/>
              <w:autoSpaceDE/>
              <w:autoSpaceDN/>
              <w:bidi w:val="0"/>
              <w:adjustRightInd/>
              <w:snapToGrid w:val="0"/>
              <w:spacing w:line="360" w:lineRule="exact"/>
              <w:ind w:left="-78" w:leftChars="-37" w:right="-95" w:rightChars="-45"/>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w:t>
            </w:r>
            <w:r>
              <w:rPr>
                <w:rFonts w:hint="eastAsia" w:ascii="宋体" w:hAnsi="宋体" w:cs="宋体"/>
                <w:color w:val="auto"/>
                <w:sz w:val="21"/>
                <w:szCs w:val="21"/>
                <w:highlight w:val="none"/>
                <w:lang w:val="en-US" w:eastAsia="zh-CN"/>
              </w:rPr>
              <w:t>2</w:t>
            </w:r>
          </w:p>
        </w:tc>
        <w:tc>
          <w:tcPr>
            <w:tcW w:w="1536" w:type="dxa"/>
            <w:noWrap w:val="0"/>
            <w:vAlign w:val="center"/>
          </w:tcPr>
          <w:p w14:paraId="4BC716B4">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 w:val="21"/>
                <w:szCs w:val="21"/>
                <w:highlight w:val="none"/>
                <w:lang w:val="en-US" w:eastAsia="zh-CN"/>
              </w:rPr>
              <w:t>候选人公示媒介</w:t>
            </w:r>
          </w:p>
        </w:tc>
        <w:tc>
          <w:tcPr>
            <w:tcW w:w="6320" w:type="dxa"/>
            <w:noWrap w:val="0"/>
            <w:vAlign w:val="center"/>
          </w:tcPr>
          <w:p w14:paraId="56B1BC10">
            <w:pPr>
              <w:pStyle w:val="14"/>
              <w:keepNext w:val="0"/>
              <w:keepLines w:val="0"/>
              <w:pageBreakBefore w:val="0"/>
              <w:shd w:val="clear" w:color="auto" w:fill="auto"/>
              <w:kinsoku/>
              <w:wordWrap/>
              <w:overflowPunct/>
              <w:topLinePunct w:val="0"/>
              <w:autoSpaceDE/>
              <w:autoSpaceDN/>
              <w:bidi w:val="0"/>
              <w:adjustRightInd/>
              <w:snapToGrid w:val="0"/>
              <w:spacing w:line="360" w:lineRule="exact"/>
              <w:jc w:val="both"/>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kern w:val="2"/>
                <w:sz w:val="21"/>
                <w:szCs w:val="21"/>
                <w:highlight w:val="none"/>
                <w:u w:val="none"/>
                <w:lang w:val="en-US" w:eastAsia="zh-CN" w:bidi="ar-SA"/>
              </w:rPr>
              <w:t>新疆政府采购网、克州公共资源交易网，公示期为一个工作日。</w:t>
            </w:r>
          </w:p>
        </w:tc>
      </w:tr>
      <w:tr w14:paraId="2A518854">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1866" w:hRule="atLeast"/>
          <w:jc w:val="center"/>
        </w:trPr>
        <w:tc>
          <w:tcPr>
            <w:tcW w:w="894" w:type="dxa"/>
            <w:noWrap w:val="0"/>
            <w:vAlign w:val="center"/>
          </w:tcPr>
          <w:p w14:paraId="053FC3EF">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w:t>
            </w:r>
            <w:r>
              <w:rPr>
                <w:rFonts w:hint="eastAsia" w:ascii="宋体" w:hAnsi="宋体" w:cs="宋体"/>
                <w:color w:val="auto"/>
                <w:sz w:val="21"/>
                <w:szCs w:val="21"/>
                <w:highlight w:val="none"/>
                <w:lang w:val="en-US" w:eastAsia="zh-CN"/>
              </w:rPr>
              <w:t>3</w:t>
            </w:r>
          </w:p>
        </w:tc>
        <w:tc>
          <w:tcPr>
            <w:tcW w:w="1536" w:type="dxa"/>
            <w:noWrap w:val="0"/>
            <w:vAlign w:val="center"/>
          </w:tcPr>
          <w:p w14:paraId="0BFF1232">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rPr>
            </w:pPr>
            <w:r>
              <w:rPr>
                <w:rFonts w:hint="eastAsia" w:ascii="Times New Roman" w:hAnsi="Times New Roman" w:eastAsia="宋体" w:cs="Times New Roman"/>
                <w:kern w:val="2"/>
                <w:sz w:val="21"/>
                <w:szCs w:val="24"/>
                <w:highlight w:val="none"/>
                <w:lang w:val="en-US" w:eastAsia="zh-CN" w:bidi="ar-SA"/>
              </w:rPr>
              <w:t>履约担保</w:t>
            </w:r>
          </w:p>
        </w:tc>
        <w:tc>
          <w:tcPr>
            <w:tcW w:w="6320" w:type="dxa"/>
            <w:noWrap w:val="0"/>
            <w:vAlign w:val="top"/>
          </w:tcPr>
          <w:p w14:paraId="76E3E281">
            <w:pPr>
              <w:jc w:val="center"/>
              <w:rPr>
                <w:rFonts w:hint="default"/>
                <w:lang w:val="en-US" w:eastAsia="zh-CN"/>
              </w:rPr>
            </w:pPr>
            <w:r>
              <w:rPr>
                <w:rFonts w:hint="default"/>
                <w:lang w:val="en-US" w:eastAsia="zh-CN"/>
              </w:rPr>
              <w:br w:type="textWrapping"/>
            </w:r>
            <w:r>
              <w:rPr>
                <w:rFonts w:hint="default"/>
                <w:lang w:val="en-US" w:eastAsia="zh-CN"/>
              </w:rPr>
              <w:br w:type="textWrapping"/>
            </w:r>
            <w:r>
              <w:rPr>
                <w:rFonts w:hint="eastAsia"/>
                <w:b/>
                <w:bCs/>
                <w:sz w:val="52"/>
                <w:szCs w:val="52"/>
                <w:lang w:val="en-US" w:eastAsia="zh-CN"/>
              </w:rPr>
              <w:t>/</w:t>
            </w:r>
          </w:p>
        </w:tc>
      </w:tr>
      <w:tr w14:paraId="14E73359">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3752" w:hRule="atLeast"/>
          <w:jc w:val="center"/>
        </w:trPr>
        <w:tc>
          <w:tcPr>
            <w:tcW w:w="894" w:type="dxa"/>
            <w:noWrap w:val="0"/>
            <w:vAlign w:val="center"/>
          </w:tcPr>
          <w:p w14:paraId="4E2D71C3">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w:t>
            </w:r>
            <w:r>
              <w:rPr>
                <w:rFonts w:hint="eastAsia" w:ascii="宋体" w:hAnsi="宋体" w:cs="宋体"/>
                <w:color w:val="auto"/>
                <w:sz w:val="21"/>
                <w:szCs w:val="21"/>
                <w:highlight w:val="none"/>
                <w:lang w:val="en-US" w:eastAsia="zh-CN"/>
              </w:rPr>
              <w:t>4</w:t>
            </w:r>
          </w:p>
        </w:tc>
        <w:tc>
          <w:tcPr>
            <w:tcW w:w="1536" w:type="dxa"/>
            <w:noWrap w:val="0"/>
            <w:vAlign w:val="center"/>
          </w:tcPr>
          <w:p w14:paraId="19AE28BB">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谈判文件</w:t>
            </w:r>
            <w:r>
              <w:rPr>
                <w:rFonts w:hint="eastAsia" w:ascii="宋体" w:hAnsi="宋体" w:eastAsia="宋体" w:cs="宋体"/>
                <w:color w:val="auto"/>
                <w:sz w:val="21"/>
                <w:szCs w:val="21"/>
                <w:highlight w:val="none"/>
              </w:rPr>
              <w:t>领取</w:t>
            </w:r>
          </w:p>
        </w:tc>
        <w:tc>
          <w:tcPr>
            <w:tcW w:w="6320" w:type="dxa"/>
            <w:noWrap w:val="0"/>
            <w:vAlign w:val="top"/>
          </w:tcPr>
          <w:p w14:paraId="671254FC">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000000"/>
                <w:sz w:val="21"/>
                <w:szCs w:val="21"/>
                <w:highlight w:val="none"/>
              </w:rPr>
            </w:pPr>
            <w:r>
              <w:rPr>
                <w:rFonts w:hint="eastAsia" w:ascii="宋体" w:hAnsi="宋体" w:eastAsia="宋体" w:cs="宋体"/>
                <w:color w:val="000000"/>
                <w:sz w:val="21"/>
                <w:szCs w:val="21"/>
                <w:highlight w:val="none"/>
              </w:rPr>
              <w:t>时间：</w:t>
            </w:r>
            <w:r>
              <w:rPr>
                <w:rFonts w:hint="eastAsia" w:ascii="宋体" w:hAnsi="宋体" w:cs="宋体"/>
                <w:b/>
                <w:bCs/>
                <w:color w:val="0000FF"/>
                <w:szCs w:val="21"/>
                <w:lang w:val="en-US" w:eastAsia="zh-CN"/>
              </w:rPr>
              <w:t>2024</w:t>
            </w:r>
            <w:r>
              <w:rPr>
                <w:rFonts w:hint="eastAsia" w:ascii="宋体" w:hAnsi="宋体" w:eastAsia="宋体" w:cs="宋体"/>
                <w:b/>
                <w:bCs/>
                <w:color w:val="0000FF"/>
                <w:szCs w:val="21"/>
                <w:lang w:val="en-US" w:eastAsia="zh-CN"/>
              </w:rPr>
              <w:t>年</w:t>
            </w:r>
            <w:r>
              <w:rPr>
                <w:rFonts w:hint="eastAsia" w:ascii="宋体" w:hAnsi="宋体" w:cs="宋体"/>
                <w:b/>
                <w:bCs/>
                <w:color w:val="0000FF"/>
                <w:szCs w:val="21"/>
                <w:lang w:val="en-US" w:eastAsia="zh-CN"/>
              </w:rPr>
              <w:t xml:space="preserve"> 4 </w:t>
            </w:r>
            <w:r>
              <w:rPr>
                <w:rFonts w:hint="eastAsia" w:ascii="宋体" w:hAnsi="宋体" w:eastAsia="宋体" w:cs="宋体"/>
                <w:b/>
                <w:bCs/>
                <w:color w:val="0000FF"/>
                <w:szCs w:val="21"/>
                <w:lang w:val="en-US" w:eastAsia="zh-CN"/>
              </w:rPr>
              <w:t>月</w:t>
            </w:r>
            <w:r>
              <w:rPr>
                <w:rFonts w:hint="eastAsia" w:ascii="宋体" w:hAnsi="宋体" w:cs="宋体"/>
                <w:b/>
                <w:bCs/>
                <w:color w:val="0000FF"/>
                <w:szCs w:val="21"/>
                <w:lang w:val="en-US" w:eastAsia="zh-CN"/>
              </w:rPr>
              <w:t xml:space="preserve"> 16 </w:t>
            </w:r>
            <w:r>
              <w:rPr>
                <w:rFonts w:hint="eastAsia" w:ascii="宋体" w:hAnsi="宋体" w:eastAsia="宋体" w:cs="宋体"/>
                <w:b/>
                <w:bCs/>
                <w:color w:val="0000FF"/>
                <w:szCs w:val="21"/>
                <w:lang w:val="en-US" w:eastAsia="zh-CN"/>
              </w:rPr>
              <w:t>日至</w:t>
            </w:r>
            <w:r>
              <w:rPr>
                <w:rFonts w:hint="eastAsia" w:ascii="宋体" w:hAnsi="宋体" w:cs="宋体"/>
                <w:b/>
                <w:bCs/>
                <w:color w:val="0000FF"/>
                <w:szCs w:val="21"/>
                <w:lang w:val="en-US" w:eastAsia="zh-CN"/>
              </w:rPr>
              <w:t>2024</w:t>
            </w:r>
            <w:r>
              <w:rPr>
                <w:rFonts w:hint="eastAsia" w:ascii="宋体" w:hAnsi="宋体" w:eastAsia="宋体" w:cs="宋体"/>
                <w:b/>
                <w:bCs/>
                <w:color w:val="0000FF"/>
                <w:szCs w:val="21"/>
                <w:lang w:val="en-US" w:eastAsia="zh-CN"/>
              </w:rPr>
              <w:t>年</w:t>
            </w:r>
            <w:r>
              <w:rPr>
                <w:rFonts w:hint="eastAsia" w:ascii="宋体" w:hAnsi="宋体" w:cs="宋体"/>
                <w:b/>
                <w:bCs/>
                <w:color w:val="0000FF"/>
                <w:szCs w:val="21"/>
                <w:lang w:val="en-US" w:eastAsia="zh-CN"/>
              </w:rPr>
              <w:t xml:space="preserve"> 4 </w:t>
            </w:r>
            <w:r>
              <w:rPr>
                <w:rFonts w:hint="eastAsia" w:ascii="宋体" w:hAnsi="宋体" w:eastAsia="宋体" w:cs="宋体"/>
                <w:b/>
                <w:bCs/>
                <w:color w:val="0000FF"/>
                <w:szCs w:val="21"/>
                <w:lang w:val="en-US" w:eastAsia="zh-CN"/>
              </w:rPr>
              <w:t>月</w:t>
            </w:r>
            <w:r>
              <w:rPr>
                <w:rFonts w:hint="eastAsia" w:ascii="宋体" w:hAnsi="宋体" w:cs="宋体"/>
                <w:b/>
                <w:bCs/>
                <w:color w:val="0000FF"/>
                <w:szCs w:val="21"/>
                <w:lang w:val="en-US" w:eastAsia="zh-CN"/>
              </w:rPr>
              <w:t xml:space="preserve"> 18 </w:t>
            </w:r>
            <w:r>
              <w:rPr>
                <w:rFonts w:hint="eastAsia" w:ascii="宋体" w:hAnsi="宋体" w:eastAsia="宋体" w:cs="宋体"/>
                <w:b/>
                <w:bCs/>
                <w:color w:val="0000FF"/>
                <w:szCs w:val="21"/>
                <w:lang w:val="en-US" w:eastAsia="zh-CN"/>
              </w:rPr>
              <w:t>日</w:t>
            </w:r>
            <w:r>
              <w:rPr>
                <w:rFonts w:hint="eastAsia" w:ascii="宋体" w:hAnsi="宋体" w:eastAsia="宋体" w:cs="宋体"/>
                <w:color w:val="000000"/>
                <w:sz w:val="21"/>
                <w:szCs w:val="21"/>
                <w:highlight w:val="none"/>
              </w:rPr>
              <w:t>，每天上午10:00至1</w:t>
            </w:r>
            <w:r>
              <w:rPr>
                <w:rFonts w:hint="eastAsia" w:ascii="宋体" w:hAnsi="宋体" w:cs="宋体"/>
                <w:color w:val="000000"/>
                <w:sz w:val="21"/>
                <w:szCs w:val="21"/>
                <w:highlight w:val="none"/>
                <w:lang w:val="en-US" w:eastAsia="zh-CN"/>
              </w:rPr>
              <w:t>4</w:t>
            </w:r>
            <w:r>
              <w:rPr>
                <w:rFonts w:hint="eastAsia" w:ascii="宋体" w:hAnsi="宋体" w:eastAsia="宋体" w:cs="宋体"/>
                <w:color w:val="000000"/>
                <w:sz w:val="21"/>
                <w:szCs w:val="21"/>
                <w:highlight w:val="none"/>
              </w:rPr>
              <w:t>:</w:t>
            </w:r>
            <w:r>
              <w:rPr>
                <w:rFonts w:hint="eastAsia" w:ascii="宋体" w:hAnsi="宋体" w:cs="宋体"/>
                <w:color w:val="000000"/>
                <w:sz w:val="21"/>
                <w:szCs w:val="21"/>
                <w:highlight w:val="none"/>
                <w:lang w:val="en-US" w:eastAsia="zh-CN"/>
              </w:rPr>
              <w:t>0</w:t>
            </w:r>
            <w:r>
              <w:rPr>
                <w:rFonts w:hint="eastAsia" w:ascii="宋体" w:hAnsi="宋体" w:eastAsia="宋体" w:cs="宋体"/>
                <w:color w:val="000000"/>
                <w:sz w:val="21"/>
                <w:szCs w:val="21"/>
                <w:highlight w:val="none"/>
              </w:rPr>
              <w:t>0，下午16:</w:t>
            </w:r>
            <w:r>
              <w:rPr>
                <w:rFonts w:hint="eastAsia" w:ascii="宋体" w:hAnsi="宋体" w:cs="宋体"/>
                <w:color w:val="000000"/>
                <w:sz w:val="21"/>
                <w:szCs w:val="21"/>
                <w:highlight w:val="none"/>
                <w:lang w:val="en-US" w:eastAsia="zh-CN"/>
              </w:rPr>
              <w:t>0</w:t>
            </w:r>
            <w:r>
              <w:rPr>
                <w:rFonts w:hint="eastAsia" w:ascii="宋体" w:hAnsi="宋体" w:eastAsia="宋体" w:cs="宋体"/>
                <w:color w:val="000000"/>
                <w:sz w:val="21"/>
                <w:szCs w:val="21"/>
                <w:highlight w:val="none"/>
              </w:rPr>
              <w:t>0至</w:t>
            </w:r>
            <w:r>
              <w:rPr>
                <w:rFonts w:hint="eastAsia" w:ascii="宋体" w:hAnsi="宋体" w:cs="宋体"/>
                <w:color w:val="000000"/>
                <w:sz w:val="21"/>
                <w:szCs w:val="21"/>
                <w:highlight w:val="none"/>
                <w:lang w:val="en-US" w:eastAsia="zh-CN"/>
              </w:rPr>
              <w:t>19</w:t>
            </w:r>
            <w:r>
              <w:rPr>
                <w:rFonts w:hint="eastAsia" w:ascii="宋体" w:hAnsi="宋体" w:eastAsia="宋体" w:cs="宋体"/>
                <w:color w:val="000000"/>
                <w:sz w:val="21"/>
                <w:szCs w:val="21"/>
                <w:highlight w:val="none"/>
              </w:rPr>
              <w:t>:</w:t>
            </w:r>
            <w:r>
              <w:rPr>
                <w:rFonts w:hint="eastAsia" w:ascii="宋体" w:hAnsi="宋体" w:cs="宋体"/>
                <w:color w:val="000000"/>
                <w:sz w:val="21"/>
                <w:szCs w:val="21"/>
                <w:highlight w:val="none"/>
                <w:lang w:val="en-US" w:eastAsia="zh-CN"/>
              </w:rPr>
              <w:t>3</w:t>
            </w:r>
            <w:r>
              <w:rPr>
                <w:rFonts w:hint="eastAsia" w:ascii="宋体" w:hAnsi="宋体" w:eastAsia="宋体" w:cs="宋体"/>
                <w:color w:val="000000"/>
                <w:sz w:val="21"/>
                <w:szCs w:val="21"/>
                <w:highlight w:val="none"/>
                <w:lang w:val="en-US" w:eastAsia="zh-CN"/>
              </w:rPr>
              <w:t>0</w:t>
            </w:r>
            <w:r>
              <w:rPr>
                <w:rFonts w:hint="eastAsia" w:ascii="宋体" w:hAnsi="宋体" w:eastAsia="宋体" w:cs="宋体"/>
                <w:color w:val="000000"/>
                <w:sz w:val="21"/>
                <w:szCs w:val="21"/>
                <w:highlight w:val="none"/>
              </w:rPr>
              <w:t>（北京时间，法定节假日除外）</w:t>
            </w:r>
          </w:p>
          <w:p w14:paraId="017DF242">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地点：供应商登陆政采云平台http://www.zcygov.cn/，在线申请获取</w:t>
            </w:r>
            <w:r>
              <w:rPr>
                <w:rFonts w:hint="eastAsia" w:ascii="宋体" w:hAnsi="宋体" w:eastAsia="宋体" w:cs="宋体"/>
                <w:color w:val="auto"/>
                <w:sz w:val="21"/>
                <w:szCs w:val="21"/>
                <w:highlight w:val="none"/>
                <w:lang w:eastAsia="zh-CN"/>
              </w:rPr>
              <w:t>谈判文件</w:t>
            </w:r>
            <w:r>
              <w:rPr>
                <w:rFonts w:hint="eastAsia" w:ascii="宋体" w:hAnsi="宋体" w:eastAsia="宋体" w:cs="宋体"/>
                <w:color w:val="auto"/>
                <w:sz w:val="21"/>
                <w:szCs w:val="21"/>
                <w:highlight w:val="none"/>
              </w:rPr>
              <w:t>（登录政府采购云平台 → 项目采购 → 获取</w:t>
            </w:r>
            <w:r>
              <w:rPr>
                <w:rFonts w:hint="eastAsia" w:ascii="宋体" w:hAnsi="宋体" w:eastAsia="宋体" w:cs="宋体"/>
                <w:color w:val="auto"/>
                <w:sz w:val="21"/>
                <w:szCs w:val="21"/>
                <w:highlight w:val="none"/>
                <w:lang w:eastAsia="zh-CN"/>
              </w:rPr>
              <w:t>谈判文件</w:t>
            </w:r>
            <w:r>
              <w:rPr>
                <w:rFonts w:hint="eastAsia" w:ascii="宋体" w:hAnsi="宋体" w:eastAsia="宋体" w:cs="宋体"/>
                <w:color w:val="auto"/>
                <w:sz w:val="21"/>
                <w:szCs w:val="21"/>
                <w:highlight w:val="none"/>
              </w:rPr>
              <w:t>→申请，审核通过后可下载</w:t>
            </w:r>
            <w:r>
              <w:rPr>
                <w:rFonts w:hint="eastAsia" w:ascii="宋体" w:hAnsi="宋体" w:eastAsia="宋体" w:cs="宋体"/>
                <w:color w:val="auto"/>
                <w:sz w:val="21"/>
                <w:szCs w:val="21"/>
                <w:highlight w:val="none"/>
                <w:lang w:eastAsia="zh-CN"/>
              </w:rPr>
              <w:t>谈判文件</w:t>
            </w:r>
            <w:r>
              <w:rPr>
                <w:rFonts w:hint="eastAsia" w:ascii="宋体" w:hAnsi="宋体" w:eastAsia="宋体" w:cs="宋体"/>
                <w:color w:val="auto"/>
                <w:sz w:val="21"/>
                <w:szCs w:val="21"/>
                <w:highlight w:val="none"/>
              </w:rPr>
              <w:t>，如有操作性问题，可与政采云在线客服进行咨询，咨询电话：</w:t>
            </w:r>
            <w:r>
              <w:rPr>
                <w:rFonts w:hint="eastAsia" w:ascii="宋体" w:hAnsi="宋体" w:cs="宋体"/>
                <w:color w:val="auto"/>
                <w:sz w:val="21"/>
                <w:szCs w:val="21"/>
                <w:highlight w:val="none"/>
                <w:lang w:eastAsia="zh-CN"/>
              </w:rPr>
              <w:t>95763</w:t>
            </w:r>
            <w:r>
              <w:rPr>
                <w:rFonts w:hint="eastAsia" w:ascii="宋体" w:hAnsi="宋体" w:eastAsia="宋体" w:cs="宋体"/>
                <w:color w:val="auto"/>
                <w:sz w:val="21"/>
                <w:szCs w:val="21"/>
                <w:highlight w:val="none"/>
              </w:rPr>
              <w:t>）。</w:t>
            </w:r>
          </w:p>
          <w:p w14:paraId="4CA11D83">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方式：（1）线上获取（登录政府采购云平台 → 项目采购 → 获取</w:t>
            </w:r>
            <w:r>
              <w:rPr>
                <w:rFonts w:hint="eastAsia" w:ascii="宋体" w:hAnsi="宋体" w:eastAsia="宋体" w:cs="宋体"/>
                <w:color w:val="auto"/>
                <w:sz w:val="21"/>
                <w:szCs w:val="21"/>
                <w:highlight w:val="none"/>
                <w:lang w:eastAsia="zh-CN"/>
              </w:rPr>
              <w:t>谈判文件</w:t>
            </w:r>
            <w:r>
              <w:rPr>
                <w:rFonts w:hint="eastAsia" w:ascii="宋体" w:hAnsi="宋体" w:eastAsia="宋体" w:cs="宋体"/>
                <w:color w:val="auto"/>
                <w:sz w:val="21"/>
                <w:szCs w:val="21"/>
                <w:highlight w:val="none"/>
              </w:rPr>
              <w:t>→ 申请，审核通过后可下载</w:t>
            </w:r>
            <w:r>
              <w:rPr>
                <w:rFonts w:hint="eastAsia" w:ascii="宋体" w:hAnsi="宋体" w:eastAsia="宋体" w:cs="宋体"/>
                <w:color w:val="auto"/>
                <w:sz w:val="21"/>
                <w:szCs w:val="21"/>
                <w:highlight w:val="none"/>
                <w:lang w:eastAsia="zh-CN"/>
              </w:rPr>
              <w:t>谈判文件</w:t>
            </w:r>
            <w:r>
              <w:rPr>
                <w:rFonts w:hint="eastAsia" w:ascii="宋体" w:hAnsi="宋体" w:eastAsia="宋体" w:cs="宋体"/>
                <w:color w:val="auto"/>
                <w:sz w:val="21"/>
                <w:szCs w:val="21"/>
                <w:highlight w:val="none"/>
              </w:rPr>
              <w:t>）。本次招标不提供纸质版</w:t>
            </w:r>
            <w:r>
              <w:rPr>
                <w:rFonts w:hint="eastAsia" w:ascii="宋体" w:hAnsi="宋体" w:eastAsia="宋体" w:cs="宋体"/>
                <w:color w:val="auto"/>
                <w:sz w:val="21"/>
                <w:szCs w:val="21"/>
                <w:highlight w:val="none"/>
                <w:lang w:eastAsia="zh-CN"/>
              </w:rPr>
              <w:t>谈判文件</w:t>
            </w:r>
            <w:r>
              <w:rPr>
                <w:rFonts w:hint="eastAsia" w:ascii="宋体" w:hAnsi="宋体" w:eastAsia="宋体" w:cs="宋体"/>
                <w:color w:val="auto"/>
                <w:sz w:val="21"/>
                <w:szCs w:val="21"/>
                <w:highlight w:val="none"/>
              </w:rPr>
              <w:t>。</w:t>
            </w:r>
          </w:p>
          <w:p w14:paraId="2B0115DE">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（2）供应商获取</w:t>
            </w:r>
            <w:r>
              <w:rPr>
                <w:rFonts w:hint="eastAsia" w:ascii="宋体" w:hAnsi="宋体" w:eastAsia="宋体" w:cs="宋体"/>
                <w:color w:val="auto"/>
                <w:sz w:val="21"/>
                <w:szCs w:val="21"/>
                <w:highlight w:val="none"/>
                <w:lang w:eastAsia="zh-CN"/>
              </w:rPr>
              <w:t>谈判文件</w:t>
            </w:r>
            <w:r>
              <w:rPr>
                <w:rFonts w:hint="eastAsia" w:ascii="宋体" w:hAnsi="宋体" w:eastAsia="宋体" w:cs="宋体"/>
                <w:color w:val="auto"/>
                <w:sz w:val="21"/>
                <w:szCs w:val="21"/>
                <w:highlight w:val="none"/>
              </w:rPr>
              <w:t>前应注册成为政府采购云平台正式供应商。</w:t>
            </w:r>
          </w:p>
        </w:tc>
      </w:tr>
      <w:tr w14:paraId="01349791">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3906" w:hRule="atLeast"/>
          <w:jc w:val="center"/>
        </w:trPr>
        <w:tc>
          <w:tcPr>
            <w:tcW w:w="894" w:type="dxa"/>
            <w:noWrap w:val="0"/>
            <w:vAlign w:val="center"/>
          </w:tcPr>
          <w:p w14:paraId="36DD6D2F">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27</w:t>
            </w:r>
          </w:p>
        </w:tc>
        <w:tc>
          <w:tcPr>
            <w:tcW w:w="1536" w:type="dxa"/>
            <w:noWrap w:val="0"/>
            <w:vAlign w:val="center"/>
          </w:tcPr>
          <w:p w14:paraId="6A07A282">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b/>
                <w:color w:val="auto"/>
                <w:sz w:val="21"/>
                <w:szCs w:val="21"/>
                <w:highlight w:val="none"/>
                <w:lang w:eastAsia="zh-CN"/>
              </w:rPr>
            </w:pPr>
            <w:r>
              <w:rPr>
                <w:rFonts w:hint="eastAsia" w:ascii="宋体" w:hAnsi="宋体" w:eastAsia="宋体" w:cs="宋体"/>
                <w:b/>
                <w:color w:val="auto"/>
                <w:sz w:val="21"/>
                <w:szCs w:val="21"/>
                <w:highlight w:val="none"/>
                <w:lang w:eastAsia="zh-CN"/>
              </w:rPr>
              <w:t>重要说明</w:t>
            </w:r>
          </w:p>
        </w:tc>
        <w:tc>
          <w:tcPr>
            <w:tcW w:w="6320" w:type="dxa"/>
            <w:noWrap w:val="0"/>
            <w:vAlign w:val="top"/>
          </w:tcPr>
          <w:p w14:paraId="790B1879">
            <w:pPr>
              <w:keepNext w:val="0"/>
              <w:keepLines w:val="0"/>
              <w:pageBreakBefore w:val="0"/>
              <w:shd w:val="clear" w:color="auto" w:fill="auto"/>
              <w:kinsoku/>
              <w:wordWrap/>
              <w:overflowPunct/>
              <w:topLinePunct w:val="0"/>
              <w:autoSpaceDE/>
              <w:autoSpaceDN/>
              <w:bidi w:val="0"/>
              <w:adjustRightInd/>
              <w:snapToGrid w:val="0"/>
              <w:spacing w:line="360" w:lineRule="auto"/>
              <w:jc w:val="left"/>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1.本项目采用全流程不见面电子开评标，投标供应商需要使用CA加密设备，供应商可通过新疆数字证书认证中心官网（https://www.xjca.com.cn/）或下载“新疆政务通”APP自行进行申领。</w:t>
            </w:r>
          </w:p>
          <w:p w14:paraId="48168A9A">
            <w:pPr>
              <w:keepNext w:val="0"/>
              <w:keepLines w:val="0"/>
              <w:pageBreakBefore w:val="0"/>
              <w:shd w:val="clear" w:color="auto" w:fill="auto"/>
              <w:kinsoku/>
              <w:wordWrap/>
              <w:overflowPunct/>
              <w:topLinePunct w:val="0"/>
              <w:autoSpaceDE/>
              <w:autoSpaceDN/>
              <w:bidi w:val="0"/>
              <w:adjustRightInd/>
              <w:snapToGrid w:val="0"/>
              <w:spacing w:line="360" w:lineRule="auto"/>
              <w:jc w:val="left"/>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2.本项目实行网上投标，采用加密电子投标文件(供应商须使用CA加密设备通过政采云电子投标客户端制作投标文件)。若供应商参与投标，自行承担投标一切费用。</w:t>
            </w:r>
          </w:p>
          <w:p w14:paraId="513233EF">
            <w:pPr>
              <w:keepNext w:val="0"/>
              <w:keepLines w:val="0"/>
              <w:pageBreakBefore w:val="0"/>
              <w:shd w:val="clear" w:color="auto" w:fill="auto"/>
              <w:kinsoku/>
              <w:wordWrap/>
              <w:overflowPunct/>
              <w:topLinePunct w:val="0"/>
              <w:autoSpaceDE/>
              <w:autoSpaceDN/>
              <w:bidi w:val="0"/>
              <w:adjustRightInd/>
              <w:snapToGrid w:val="0"/>
              <w:spacing w:line="360" w:lineRule="auto"/>
              <w:jc w:val="left"/>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各供应商在开标前应确保成为新疆维吾尔自治区政府采购网正式注册入库供应商（已在政采云平台其他省份入驻的供应商无须重复注册），并完成CA数字证书申领。因未注册入库、未办理CA数字证书等原因造成无法投标或投标失败等后果由供应商自行承担。</w:t>
            </w:r>
          </w:p>
          <w:p w14:paraId="5B16C7D7">
            <w:pPr>
              <w:keepNext w:val="0"/>
              <w:keepLines w:val="0"/>
              <w:pageBreakBefore w:val="0"/>
              <w:shd w:val="clear" w:color="auto" w:fill="auto"/>
              <w:kinsoku/>
              <w:wordWrap/>
              <w:overflowPunct/>
              <w:topLinePunct w:val="0"/>
              <w:autoSpaceDE/>
              <w:autoSpaceDN/>
              <w:bidi w:val="0"/>
              <w:adjustRightInd/>
              <w:snapToGrid w:val="0"/>
              <w:spacing w:line="360" w:lineRule="auto"/>
              <w:jc w:val="left"/>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rPr>
              <w:t>供应商对不见面开评标系统的技术操作咨询，可通过https://edu.zcygov.cn/luban/xinjiang-e-biding自助查询，也可在政采云帮助中心常见问题解答和操作流程讲解视频中自助查询，网址为：https://service.zcygov.cn/#/help，“项目采购”—“操作流程-电子招投标”—“政府采购项目电子交易管理操作指南-供应商”版面获取操作指南</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如有问题可拨打政采云客户服务热线</w:t>
            </w:r>
            <w:r>
              <w:rPr>
                <w:rFonts w:hint="eastAsia" w:ascii="宋体" w:hAnsi="宋体" w:eastAsia="宋体" w:cs="宋体"/>
                <w:color w:val="auto"/>
                <w:sz w:val="21"/>
                <w:szCs w:val="21"/>
                <w:highlight w:val="none"/>
                <w:lang w:eastAsia="zh-CN"/>
              </w:rPr>
              <w:t>95763</w:t>
            </w:r>
            <w:r>
              <w:rPr>
                <w:rFonts w:hint="eastAsia" w:ascii="宋体" w:hAnsi="宋体" w:eastAsia="宋体" w:cs="宋体"/>
                <w:color w:val="auto"/>
                <w:sz w:val="21"/>
                <w:szCs w:val="21"/>
                <w:highlight w:val="none"/>
              </w:rPr>
              <w:t>进行咨询。</w:t>
            </w:r>
          </w:p>
          <w:p w14:paraId="25A22AF7">
            <w:pPr>
              <w:keepNext w:val="0"/>
              <w:keepLines w:val="0"/>
              <w:pageBreakBefore w:val="0"/>
              <w:shd w:val="clear" w:color="auto" w:fill="auto"/>
              <w:kinsoku/>
              <w:wordWrap/>
              <w:overflowPunct/>
              <w:topLinePunct w:val="0"/>
              <w:autoSpaceDE/>
              <w:autoSpaceDN/>
              <w:bidi w:val="0"/>
              <w:adjustRightInd/>
              <w:snapToGrid w:val="0"/>
              <w:spacing w:line="360" w:lineRule="auto"/>
              <w:jc w:val="left"/>
              <w:textAlignment w:val="auto"/>
              <w:outlineLvl w:val="9"/>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5</w:t>
            </w:r>
            <w:r>
              <w:rPr>
                <w:rFonts w:hint="eastAsia" w:ascii="宋体" w:hAnsi="宋体" w:eastAsia="宋体" w:cs="宋体"/>
                <w:color w:val="auto"/>
                <w:sz w:val="21"/>
                <w:szCs w:val="21"/>
                <w:highlight w:val="none"/>
              </w:rPr>
              <w:t>、供应商认为采购文件使自己的权益受到损害的，可以自收到采购文件之日（采购文件公告期限届满之前收到采购文件的，以完成获取采购文件申请后下载采购文件的时间为准）或者采购文件公告期限届满之日（公告发布后的第6个工作日）起7个工作日内且应当在采购响应截止时间之前，以书面形式一次性向采购人和采购代理机构提出同一环节的质疑。否则，被质疑人可不予接受。质疑供应商对采购人、采购代理机构的答复不满意或者采购人、采购代理机构未在规定的时间内作出答复的，可以在答复期满后十五个工作日内向同级政府采购监督管理部门投诉。质疑函范本、投诉书范本请到</w:t>
            </w:r>
            <w:r>
              <w:rPr>
                <w:rFonts w:hint="eastAsia" w:ascii="宋体" w:hAnsi="宋体" w:eastAsia="宋体" w:cs="宋体"/>
                <w:color w:val="auto"/>
                <w:sz w:val="21"/>
                <w:szCs w:val="21"/>
                <w:highlight w:val="none"/>
                <w:lang w:eastAsia="zh-CN"/>
              </w:rPr>
              <w:t>中国</w:t>
            </w:r>
            <w:r>
              <w:rPr>
                <w:rFonts w:hint="eastAsia" w:ascii="宋体" w:hAnsi="宋体" w:eastAsia="宋体" w:cs="宋体"/>
                <w:color w:val="auto"/>
                <w:sz w:val="21"/>
                <w:szCs w:val="21"/>
                <w:highlight w:val="none"/>
              </w:rPr>
              <w:t>政府采购网下载专区下载。未按规定获取采购文件或逾期提出的不予受理、答复。</w:t>
            </w:r>
          </w:p>
        </w:tc>
      </w:tr>
      <w:tr w14:paraId="4E31BE48">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506" w:hRule="atLeast"/>
          <w:jc w:val="center"/>
        </w:trPr>
        <w:tc>
          <w:tcPr>
            <w:tcW w:w="894" w:type="dxa"/>
            <w:vMerge w:val="restart"/>
            <w:noWrap w:val="0"/>
            <w:vAlign w:val="center"/>
          </w:tcPr>
          <w:p w14:paraId="52C2D600">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default" w:ascii="宋体" w:hAnsi="宋体" w:eastAsia="宋体" w:cs="宋体"/>
                <w:b/>
                <w:color w:val="auto"/>
                <w:sz w:val="21"/>
                <w:szCs w:val="21"/>
                <w:highlight w:val="none"/>
                <w:lang w:val="en-US" w:eastAsia="zh-CN"/>
              </w:rPr>
            </w:pPr>
            <w:r>
              <w:rPr>
                <w:rFonts w:hint="eastAsia" w:ascii="宋体" w:hAnsi="宋体" w:cs="宋体"/>
                <w:b/>
                <w:color w:val="auto"/>
                <w:sz w:val="21"/>
                <w:szCs w:val="21"/>
                <w:highlight w:val="none"/>
                <w:lang w:val="en-US" w:eastAsia="zh-CN"/>
              </w:rPr>
              <w:t>28</w:t>
            </w:r>
          </w:p>
        </w:tc>
        <w:tc>
          <w:tcPr>
            <w:tcW w:w="1536" w:type="dxa"/>
            <w:vMerge w:val="restart"/>
            <w:noWrap w:val="0"/>
            <w:vAlign w:val="center"/>
          </w:tcPr>
          <w:p w14:paraId="2D726FC2">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b/>
                <w:color w:val="auto"/>
                <w:sz w:val="21"/>
                <w:szCs w:val="21"/>
                <w:highlight w:val="none"/>
                <w:lang w:eastAsia="zh-CN"/>
              </w:rPr>
            </w:pPr>
            <w:r>
              <w:rPr>
                <w:rFonts w:hint="eastAsia" w:ascii="宋体" w:hAnsi="宋体" w:eastAsia="宋体" w:cs="宋体"/>
                <w:color w:val="000000"/>
                <w:szCs w:val="21"/>
              </w:rPr>
              <w:t>中小微企业政策文件</w:t>
            </w:r>
          </w:p>
        </w:tc>
        <w:tc>
          <w:tcPr>
            <w:tcW w:w="6320" w:type="dxa"/>
            <w:noWrap w:val="0"/>
            <w:vAlign w:val="top"/>
          </w:tcPr>
          <w:p w14:paraId="4E55648E">
            <w:pPr>
              <w:keepNext w:val="0"/>
              <w:keepLines w:val="0"/>
              <w:pageBreakBefore w:val="0"/>
              <w:shd w:val="clear" w:color="auto" w:fill="auto"/>
              <w:kinsoku/>
              <w:wordWrap/>
              <w:overflowPunct/>
              <w:topLinePunct w:val="0"/>
              <w:autoSpaceDE/>
              <w:autoSpaceDN/>
              <w:bidi w:val="0"/>
              <w:adjustRightInd/>
              <w:snapToGrid w:val="0"/>
              <w:spacing w:line="360" w:lineRule="exact"/>
              <w:jc w:val="left"/>
              <w:textAlignment w:val="auto"/>
              <w:outlineLvl w:val="9"/>
              <w:rPr>
                <w:rFonts w:hint="eastAsia" w:ascii="宋体" w:hAnsi="宋体" w:eastAsia="宋体" w:cs="宋体"/>
                <w:bCs/>
                <w:color w:val="auto"/>
                <w:sz w:val="21"/>
                <w:szCs w:val="21"/>
                <w:highlight w:val="none"/>
              </w:rPr>
            </w:pPr>
            <w:r>
              <w:rPr>
                <w:rFonts w:hint="eastAsia" w:ascii="宋体" w:hAnsi="宋体" w:eastAsia="宋体" w:cs="宋体"/>
                <w:b w:val="0"/>
                <w:bCs/>
                <w:color w:val="000000"/>
                <w:szCs w:val="21"/>
                <w:lang w:val="en-US" w:eastAsia="zh-CN"/>
              </w:rPr>
              <w:t>（1）根据财政部、</w:t>
            </w:r>
            <w:bookmarkStart w:id="127" w:name="_GoBack"/>
            <w:r>
              <w:rPr>
                <w:rFonts w:hint="eastAsia" w:ascii="宋体" w:hAnsi="宋体" w:eastAsia="宋体" w:cs="宋体"/>
                <w:b w:val="0"/>
                <w:bCs/>
                <w:color w:val="000000"/>
                <w:szCs w:val="21"/>
                <w:lang w:val="en-US" w:eastAsia="zh-CN"/>
              </w:rPr>
              <w:t>工业</w:t>
            </w:r>
            <w:bookmarkEnd w:id="127"/>
            <w:r>
              <w:rPr>
                <w:rFonts w:hint="eastAsia" w:ascii="宋体" w:hAnsi="宋体" w:eastAsia="宋体" w:cs="宋体"/>
                <w:b w:val="0"/>
                <w:bCs/>
                <w:color w:val="000000"/>
                <w:szCs w:val="21"/>
                <w:lang w:val="en-US" w:eastAsia="zh-CN"/>
              </w:rPr>
              <w:t>和信息化部关于印发《政府采购促进中小企业发展管理办法》的通知（财库[2020]46号）及（财库[2022]19号），投标人及其所投产品的制造商均属于《工业和信息化部、国家统计局、国家发展和改革委员会、财政部关于印发中小企业划型标准规定的通知》（工信部联企业[2011]300号）中规定的中型、小型、微型企业标准的，按招标文件格式提供《中小企业声明函》。</w:t>
            </w:r>
          </w:p>
        </w:tc>
      </w:tr>
      <w:tr w14:paraId="6F0EB884">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546" w:hRule="atLeast"/>
          <w:jc w:val="center"/>
        </w:trPr>
        <w:tc>
          <w:tcPr>
            <w:tcW w:w="894" w:type="dxa"/>
            <w:vMerge w:val="continue"/>
            <w:noWrap w:val="0"/>
            <w:vAlign w:val="center"/>
          </w:tcPr>
          <w:p w14:paraId="1D3214B1">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b/>
                <w:color w:val="auto"/>
                <w:sz w:val="21"/>
                <w:szCs w:val="21"/>
                <w:highlight w:val="none"/>
                <w:lang w:eastAsia="zh-CN"/>
              </w:rPr>
            </w:pPr>
          </w:p>
        </w:tc>
        <w:tc>
          <w:tcPr>
            <w:tcW w:w="1536" w:type="dxa"/>
            <w:vMerge w:val="continue"/>
            <w:noWrap w:val="0"/>
            <w:vAlign w:val="center"/>
          </w:tcPr>
          <w:p w14:paraId="41CB45C6">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b/>
                <w:color w:val="auto"/>
                <w:sz w:val="21"/>
                <w:szCs w:val="21"/>
                <w:highlight w:val="none"/>
                <w:lang w:eastAsia="zh-CN"/>
              </w:rPr>
            </w:pPr>
          </w:p>
        </w:tc>
        <w:tc>
          <w:tcPr>
            <w:tcW w:w="6320" w:type="dxa"/>
            <w:noWrap w:val="0"/>
            <w:vAlign w:val="top"/>
          </w:tcPr>
          <w:p w14:paraId="0E34388B">
            <w:pPr>
              <w:keepNext w:val="0"/>
              <w:keepLines w:val="0"/>
              <w:pageBreakBefore w:val="0"/>
              <w:shd w:val="clear" w:color="auto" w:fill="auto"/>
              <w:kinsoku/>
              <w:wordWrap/>
              <w:overflowPunct/>
              <w:topLinePunct w:val="0"/>
              <w:autoSpaceDE/>
              <w:autoSpaceDN/>
              <w:bidi w:val="0"/>
              <w:adjustRightInd/>
              <w:snapToGrid w:val="0"/>
              <w:spacing w:line="360" w:lineRule="exact"/>
              <w:jc w:val="left"/>
              <w:textAlignment w:val="auto"/>
              <w:outlineLvl w:val="9"/>
              <w:rPr>
                <w:rFonts w:hint="eastAsia" w:ascii="宋体" w:hAnsi="宋体" w:eastAsia="宋体" w:cs="宋体"/>
                <w:bCs/>
                <w:color w:val="auto"/>
                <w:sz w:val="21"/>
                <w:szCs w:val="21"/>
                <w:highlight w:val="none"/>
              </w:rPr>
            </w:pPr>
            <w:r>
              <w:rPr>
                <w:rFonts w:hint="eastAsia" w:ascii="宋体" w:hAnsi="宋体" w:eastAsia="宋体" w:cs="宋体"/>
                <w:b w:val="0"/>
                <w:bCs/>
                <w:color w:val="000000"/>
                <w:szCs w:val="21"/>
                <w:lang w:val="en-US" w:eastAsia="zh-CN"/>
              </w:rPr>
              <w:t>（2）根据财政部、司令部《关于政府采购支持监狱企业发展有关问题》的通知财库[2014]68号，监狱企业参加本项目投标时，应当提供由省级以上监狱管理局、戒毒管理局（新疆生产建设兵团）出具的属于监狱企业的证明文件。监狱企业视同小型、微型企业。</w:t>
            </w:r>
          </w:p>
        </w:tc>
      </w:tr>
      <w:tr w14:paraId="59AC976C">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1236" w:hRule="atLeast"/>
          <w:jc w:val="center"/>
        </w:trPr>
        <w:tc>
          <w:tcPr>
            <w:tcW w:w="894" w:type="dxa"/>
            <w:vMerge w:val="continue"/>
            <w:noWrap w:val="0"/>
            <w:vAlign w:val="center"/>
          </w:tcPr>
          <w:p w14:paraId="373C456E">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b/>
                <w:color w:val="auto"/>
                <w:sz w:val="21"/>
                <w:szCs w:val="21"/>
                <w:highlight w:val="none"/>
                <w:lang w:eastAsia="zh-CN"/>
              </w:rPr>
            </w:pPr>
          </w:p>
        </w:tc>
        <w:tc>
          <w:tcPr>
            <w:tcW w:w="1536" w:type="dxa"/>
            <w:vMerge w:val="continue"/>
            <w:noWrap w:val="0"/>
            <w:vAlign w:val="center"/>
          </w:tcPr>
          <w:p w14:paraId="1991AFD6">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b/>
                <w:color w:val="auto"/>
                <w:sz w:val="21"/>
                <w:szCs w:val="21"/>
                <w:highlight w:val="none"/>
                <w:lang w:eastAsia="zh-CN"/>
              </w:rPr>
            </w:pPr>
          </w:p>
        </w:tc>
        <w:tc>
          <w:tcPr>
            <w:tcW w:w="6320" w:type="dxa"/>
            <w:noWrap w:val="0"/>
            <w:vAlign w:val="top"/>
          </w:tcPr>
          <w:p w14:paraId="24300E0D">
            <w:pPr>
              <w:keepNext w:val="0"/>
              <w:keepLines w:val="0"/>
              <w:pageBreakBefore w:val="0"/>
              <w:shd w:val="clear" w:color="auto" w:fill="auto"/>
              <w:kinsoku/>
              <w:wordWrap/>
              <w:overflowPunct/>
              <w:topLinePunct w:val="0"/>
              <w:autoSpaceDE/>
              <w:autoSpaceDN/>
              <w:bidi w:val="0"/>
              <w:adjustRightInd/>
              <w:snapToGrid w:val="0"/>
              <w:spacing w:line="360" w:lineRule="exact"/>
              <w:jc w:val="left"/>
              <w:textAlignment w:val="auto"/>
              <w:outlineLvl w:val="9"/>
              <w:rPr>
                <w:rFonts w:hint="eastAsia" w:ascii="宋体" w:hAnsi="宋体" w:eastAsia="宋体" w:cs="宋体"/>
                <w:bCs/>
                <w:color w:val="auto"/>
                <w:sz w:val="21"/>
                <w:szCs w:val="21"/>
                <w:highlight w:val="none"/>
              </w:rPr>
            </w:pPr>
            <w:r>
              <w:rPr>
                <w:rFonts w:hint="eastAsia" w:ascii="宋体" w:hAnsi="宋体" w:eastAsia="宋体" w:cs="宋体"/>
                <w:b w:val="0"/>
                <w:bCs/>
                <w:color w:val="000000"/>
                <w:szCs w:val="21"/>
                <w:lang w:val="en-US" w:eastAsia="zh-CN"/>
              </w:rPr>
              <w:t>（3）根据财政部、民政部、中国残疾人联合会《关于促进残疾人就业政府采购政策的通知》（财库[2017]141号），在政府采购活动中，残疾人福利性单位视同小型、微型企业。投标人属于残疾人福利性单位的，按照招标文件格式提供残疾人福利性单位声明函</w:t>
            </w:r>
            <w:r>
              <w:rPr>
                <w:rFonts w:hint="eastAsia" w:ascii="宋体" w:hAnsi="宋体" w:cs="宋体"/>
                <w:b w:val="0"/>
                <w:bCs/>
                <w:color w:val="000000"/>
                <w:szCs w:val="21"/>
                <w:lang w:val="en-US" w:eastAsia="zh-CN"/>
              </w:rPr>
              <w:t>（如有请提供）</w:t>
            </w:r>
            <w:r>
              <w:rPr>
                <w:rFonts w:hint="eastAsia" w:ascii="宋体" w:hAnsi="宋体" w:eastAsia="宋体" w:cs="宋体"/>
                <w:b w:val="0"/>
                <w:bCs/>
                <w:color w:val="000000"/>
                <w:szCs w:val="21"/>
                <w:lang w:val="en-US" w:eastAsia="zh-CN"/>
              </w:rPr>
              <w:t>。</w:t>
            </w:r>
          </w:p>
        </w:tc>
      </w:tr>
      <w:tr w14:paraId="1D0C74A3">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90" w:hRule="atLeast"/>
          <w:jc w:val="center"/>
        </w:trPr>
        <w:tc>
          <w:tcPr>
            <w:tcW w:w="894" w:type="dxa"/>
            <w:vMerge w:val="continue"/>
            <w:noWrap w:val="0"/>
            <w:vAlign w:val="center"/>
          </w:tcPr>
          <w:p w14:paraId="7BA38F08">
            <w:pPr>
              <w:keepNext w:val="0"/>
              <w:keepLines w:val="0"/>
              <w:pageBreakBefore w:val="0"/>
              <w:shd w:val="clear" w:color="auto" w:fill="auto"/>
              <w:kinsoku/>
              <w:wordWrap/>
              <w:overflowPunct/>
              <w:topLinePunct w:val="0"/>
              <w:autoSpaceDE/>
              <w:autoSpaceDN/>
              <w:bidi w:val="0"/>
              <w:adjustRightInd/>
              <w:snapToGrid w:val="0"/>
              <w:spacing w:line="360" w:lineRule="exact"/>
              <w:textAlignment w:val="auto"/>
              <w:outlineLvl w:val="9"/>
              <w:rPr>
                <w:rFonts w:hint="eastAsia" w:ascii="宋体" w:hAnsi="宋体" w:eastAsia="宋体" w:cs="宋体"/>
                <w:b/>
                <w:color w:val="auto"/>
                <w:sz w:val="21"/>
                <w:szCs w:val="21"/>
                <w:highlight w:val="none"/>
                <w:lang w:eastAsia="zh-CN"/>
              </w:rPr>
            </w:pPr>
          </w:p>
        </w:tc>
        <w:tc>
          <w:tcPr>
            <w:tcW w:w="1536" w:type="dxa"/>
            <w:vMerge w:val="continue"/>
            <w:noWrap w:val="0"/>
            <w:vAlign w:val="center"/>
          </w:tcPr>
          <w:p w14:paraId="18B27DFB">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b/>
                <w:color w:val="auto"/>
                <w:sz w:val="21"/>
                <w:szCs w:val="21"/>
                <w:highlight w:val="none"/>
                <w:lang w:eastAsia="zh-CN"/>
              </w:rPr>
            </w:pPr>
          </w:p>
        </w:tc>
        <w:tc>
          <w:tcPr>
            <w:tcW w:w="6320" w:type="dxa"/>
            <w:noWrap w:val="0"/>
            <w:vAlign w:val="top"/>
          </w:tcPr>
          <w:p w14:paraId="6461A710">
            <w:pPr>
              <w:keepNext w:val="0"/>
              <w:keepLines w:val="0"/>
              <w:pageBreakBefore w:val="0"/>
              <w:numPr>
                <w:ilvl w:val="0"/>
                <w:numId w:val="5"/>
              </w:numPr>
              <w:shd w:val="clear" w:color="auto" w:fill="auto"/>
              <w:kinsoku/>
              <w:wordWrap/>
              <w:overflowPunct/>
              <w:topLinePunct w:val="0"/>
              <w:autoSpaceDE/>
              <w:autoSpaceDN/>
              <w:bidi w:val="0"/>
              <w:adjustRightInd/>
              <w:snapToGrid w:val="0"/>
              <w:spacing w:line="360" w:lineRule="auto"/>
              <w:jc w:val="left"/>
              <w:textAlignment w:val="auto"/>
              <w:outlineLvl w:val="9"/>
              <w:rPr>
                <w:rFonts w:hint="eastAsia"/>
                <w:b/>
                <w:bCs/>
                <w:color w:val="auto"/>
                <w:lang w:val="en-US" w:eastAsia="zh-CN"/>
              </w:rPr>
            </w:pPr>
            <w:r>
              <w:rPr>
                <w:rFonts w:hint="eastAsia"/>
                <w:b/>
                <w:bCs/>
                <w:color w:val="auto"/>
                <w:lang w:val="en-US" w:eastAsia="zh-CN"/>
              </w:rPr>
              <w:t>本项目采购物品行业属于：批发业；项目为专门面向中小企业采购，不在对中小企业的价格进行扣除评审。</w:t>
            </w:r>
          </w:p>
          <w:p w14:paraId="764566E0">
            <w:pPr>
              <w:keepNext w:val="0"/>
              <w:keepLines w:val="0"/>
              <w:pageBreakBefore w:val="0"/>
              <w:numPr>
                <w:ilvl w:val="0"/>
                <w:numId w:val="5"/>
              </w:numPr>
              <w:shd w:val="clear" w:color="auto" w:fill="auto"/>
              <w:kinsoku/>
              <w:wordWrap/>
              <w:overflowPunct/>
              <w:topLinePunct w:val="0"/>
              <w:autoSpaceDE/>
              <w:autoSpaceDN/>
              <w:bidi w:val="0"/>
              <w:adjustRightInd/>
              <w:snapToGrid w:val="0"/>
              <w:spacing w:line="360" w:lineRule="auto"/>
              <w:jc w:val="left"/>
              <w:textAlignment w:val="auto"/>
              <w:outlineLvl w:val="9"/>
              <w:rPr>
                <w:rFonts w:hint="eastAsia"/>
                <w:lang w:val="en-US" w:eastAsia="zh-CN"/>
              </w:rPr>
            </w:pPr>
            <w:r>
              <w:rPr>
                <w:rFonts w:hint="eastAsia"/>
                <w:b/>
                <w:bCs/>
                <w:color w:val="auto"/>
                <w:lang w:val="en-US" w:eastAsia="zh-CN"/>
              </w:rPr>
              <w:t>供应商提供货品制造商为中小企业《中小企业声明函》时，必须将“谈判文件 第四章采购内容（技术）及商务要求” 所列的采购标的全部列入《中小企业声明函》，否则专门面向中小企业的项目做废标处理。</w:t>
            </w:r>
          </w:p>
        </w:tc>
      </w:tr>
      <w:tr w14:paraId="71BB1366">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841" w:hRule="atLeast"/>
          <w:jc w:val="center"/>
        </w:trPr>
        <w:tc>
          <w:tcPr>
            <w:tcW w:w="894" w:type="dxa"/>
            <w:noWrap w:val="0"/>
            <w:vAlign w:val="center"/>
          </w:tcPr>
          <w:p w14:paraId="1685A735">
            <w:pPr>
              <w:keepNext w:val="0"/>
              <w:keepLines w:val="0"/>
              <w:pageBreakBefore w:val="0"/>
              <w:shd w:val="clear" w:color="auto" w:fill="auto"/>
              <w:kinsoku/>
              <w:wordWrap/>
              <w:overflowPunct/>
              <w:topLinePunct w:val="0"/>
              <w:autoSpaceDE/>
              <w:autoSpaceDN/>
              <w:bidi w:val="0"/>
              <w:adjustRightInd/>
              <w:snapToGrid w:val="0"/>
              <w:spacing w:line="360" w:lineRule="exact"/>
              <w:jc w:val="left"/>
              <w:textAlignment w:val="auto"/>
              <w:outlineLvl w:val="9"/>
              <w:rPr>
                <w:rFonts w:hint="default" w:ascii="宋体" w:hAnsi="宋体" w:eastAsia="宋体" w:cs="宋体"/>
                <w:b/>
                <w:bCs w:val="0"/>
                <w:color w:val="auto"/>
                <w:sz w:val="21"/>
                <w:szCs w:val="21"/>
                <w:highlight w:val="none"/>
                <w:lang w:val="en-US" w:eastAsia="zh-CN"/>
              </w:rPr>
            </w:pPr>
            <w:r>
              <w:rPr>
                <w:rFonts w:hint="eastAsia" w:ascii="宋体" w:hAnsi="宋体" w:cs="宋体"/>
                <w:b/>
                <w:bCs w:val="0"/>
                <w:color w:val="auto"/>
                <w:sz w:val="21"/>
                <w:szCs w:val="21"/>
                <w:highlight w:val="none"/>
                <w:lang w:val="en-US" w:eastAsia="zh-CN"/>
              </w:rPr>
              <w:t>29</w:t>
            </w:r>
          </w:p>
        </w:tc>
        <w:tc>
          <w:tcPr>
            <w:tcW w:w="7856" w:type="dxa"/>
            <w:gridSpan w:val="2"/>
            <w:noWrap w:val="0"/>
            <w:vAlign w:val="center"/>
          </w:tcPr>
          <w:p w14:paraId="4EA038C5">
            <w:pPr>
              <w:keepNext w:val="0"/>
              <w:keepLines w:val="0"/>
              <w:pageBreakBefore w:val="0"/>
              <w:kinsoku/>
              <w:wordWrap/>
              <w:overflowPunct/>
              <w:topLinePunct w:val="0"/>
              <w:autoSpaceDE/>
              <w:autoSpaceDN/>
              <w:bidi w:val="0"/>
              <w:adjustRightInd/>
              <w:spacing w:line="360" w:lineRule="exact"/>
              <w:jc w:val="left"/>
              <w:textAlignment w:val="auto"/>
              <w:rPr>
                <w:rFonts w:hint="eastAsia" w:ascii="宋体" w:hAnsi="宋体" w:eastAsia="宋体" w:cs="宋体"/>
                <w:kern w:val="0"/>
                <w:szCs w:val="21"/>
              </w:rPr>
            </w:pPr>
            <w:r>
              <w:rPr>
                <w:rFonts w:hint="eastAsia" w:ascii="宋体" w:hAnsi="宋体" w:eastAsia="宋体" w:cs="宋体"/>
                <w:kern w:val="0"/>
                <w:szCs w:val="21"/>
              </w:rPr>
              <w:t>注：</w:t>
            </w:r>
          </w:p>
          <w:p w14:paraId="4AA2825E">
            <w:pPr>
              <w:keepNext w:val="0"/>
              <w:keepLines w:val="0"/>
              <w:pageBreakBefore w:val="0"/>
              <w:numPr>
                <w:ilvl w:val="0"/>
                <w:numId w:val="6"/>
              </w:numPr>
              <w:kinsoku/>
              <w:wordWrap/>
              <w:overflowPunct/>
              <w:topLinePunct w:val="0"/>
              <w:autoSpaceDE/>
              <w:autoSpaceDN/>
              <w:bidi w:val="0"/>
              <w:adjustRightInd/>
              <w:spacing w:line="360" w:lineRule="exact"/>
              <w:jc w:val="left"/>
              <w:textAlignment w:val="auto"/>
              <w:rPr>
                <w:rFonts w:hint="eastAsia" w:ascii="宋体" w:hAnsi="宋体" w:eastAsia="宋体" w:cs="宋体"/>
                <w:kern w:val="0"/>
                <w:szCs w:val="21"/>
              </w:rPr>
            </w:pPr>
            <w:r>
              <w:rPr>
                <w:rFonts w:hint="eastAsia" w:ascii="宋体" w:hAnsi="宋体" w:eastAsia="宋体" w:cs="宋体"/>
                <w:kern w:val="0"/>
                <w:szCs w:val="21"/>
              </w:rPr>
              <w:t>除法律、法规和规章规定外，</w:t>
            </w:r>
            <w:r>
              <w:rPr>
                <w:rFonts w:hint="eastAsia" w:ascii="宋体" w:hAnsi="宋体" w:eastAsia="宋体" w:cs="宋体"/>
                <w:kern w:val="0"/>
                <w:szCs w:val="21"/>
                <w:lang w:eastAsia="zh-CN"/>
              </w:rPr>
              <w:t>谈判文件</w:t>
            </w:r>
            <w:r>
              <w:rPr>
                <w:rFonts w:hint="eastAsia" w:ascii="宋体" w:hAnsi="宋体" w:eastAsia="宋体" w:cs="宋体"/>
                <w:kern w:val="0"/>
                <w:szCs w:val="21"/>
              </w:rPr>
              <w:t>中用“拒绝”、“不接受”、“无效”、“不得”等文字规定，对其中任何一条的偏离，在评审时将其视为无效文件。未用上述文字规定或符号标注的条款为非实质性要求条款(即一般条款)。</w:t>
            </w:r>
          </w:p>
          <w:p w14:paraId="6FDD937F">
            <w:pPr>
              <w:keepNext w:val="0"/>
              <w:keepLines w:val="0"/>
              <w:pageBreakBefore w:val="0"/>
              <w:kinsoku/>
              <w:wordWrap/>
              <w:overflowPunct/>
              <w:topLinePunct w:val="0"/>
              <w:autoSpaceDE/>
              <w:autoSpaceDN/>
              <w:bidi w:val="0"/>
              <w:adjustRightInd/>
              <w:spacing w:line="360" w:lineRule="exact"/>
              <w:jc w:val="left"/>
              <w:textAlignment w:val="auto"/>
              <w:rPr>
                <w:rFonts w:hint="eastAsia" w:ascii="宋体" w:hAnsi="宋体" w:eastAsia="宋体" w:cs="宋体"/>
                <w:b/>
                <w:bCs w:val="0"/>
                <w:color w:val="auto"/>
                <w:sz w:val="21"/>
                <w:szCs w:val="21"/>
                <w:highlight w:val="none"/>
              </w:rPr>
            </w:pPr>
            <w:r>
              <w:rPr>
                <w:rFonts w:hint="eastAsia" w:ascii="宋体" w:hAnsi="宋体" w:eastAsia="宋体" w:cs="宋体"/>
                <w:kern w:val="0"/>
                <w:szCs w:val="21"/>
              </w:rPr>
              <w:t>2、除非另有特殊说明，若本</w:t>
            </w:r>
            <w:r>
              <w:rPr>
                <w:rFonts w:hint="eastAsia" w:ascii="宋体" w:hAnsi="宋体" w:eastAsia="宋体" w:cs="宋体"/>
                <w:kern w:val="0"/>
                <w:szCs w:val="21"/>
                <w:lang w:eastAsia="zh-CN"/>
              </w:rPr>
              <w:t>谈判文件</w:t>
            </w:r>
            <w:r>
              <w:rPr>
                <w:rFonts w:hint="eastAsia" w:ascii="宋体" w:hAnsi="宋体" w:eastAsia="宋体" w:cs="宋体"/>
                <w:kern w:val="0"/>
                <w:szCs w:val="21"/>
              </w:rPr>
              <w:t>中引用了某一品牌、型号或生产供应商名称，均是指参照该品牌、型号或生产供应商的产品或服务，所引用的品牌、型号或生产供应商不构成对投标的限制。若采用的外文术语与某一供应商或某一产品使用的术语相同，并非表示指定了该供应商或该产品。</w:t>
            </w:r>
          </w:p>
        </w:tc>
      </w:tr>
      <w:tr w14:paraId="1FEE2336">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841" w:hRule="atLeast"/>
          <w:jc w:val="center"/>
        </w:trPr>
        <w:tc>
          <w:tcPr>
            <w:tcW w:w="8750" w:type="dxa"/>
            <w:gridSpan w:val="3"/>
            <w:noWrap w:val="0"/>
            <w:vAlign w:val="center"/>
          </w:tcPr>
          <w:p w14:paraId="18493114">
            <w:pPr>
              <w:keepNext w:val="0"/>
              <w:keepLines w:val="0"/>
              <w:pageBreakBefore w:val="0"/>
              <w:shd w:val="clear" w:color="auto" w:fill="auto"/>
              <w:kinsoku/>
              <w:wordWrap/>
              <w:overflowPunct/>
              <w:topLinePunct w:val="0"/>
              <w:autoSpaceDE/>
              <w:autoSpaceDN/>
              <w:bidi w:val="0"/>
              <w:adjustRightInd/>
              <w:snapToGrid w:val="0"/>
              <w:spacing w:line="360" w:lineRule="exact"/>
              <w:jc w:val="center"/>
              <w:textAlignment w:val="auto"/>
              <w:outlineLvl w:val="9"/>
              <w:rPr>
                <w:rFonts w:hint="eastAsia" w:ascii="宋体" w:hAnsi="宋体" w:eastAsia="宋体" w:cs="宋体"/>
                <w:b/>
                <w:bCs w:val="0"/>
                <w:color w:val="auto"/>
                <w:sz w:val="21"/>
                <w:szCs w:val="21"/>
                <w:highlight w:val="none"/>
              </w:rPr>
            </w:pPr>
            <w:r>
              <w:rPr>
                <w:rFonts w:hint="eastAsia" w:ascii="宋体" w:hAnsi="宋体" w:eastAsia="宋体" w:cs="宋体"/>
                <w:b/>
                <w:bCs w:val="0"/>
                <w:color w:val="auto"/>
                <w:sz w:val="21"/>
                <w:szCs w:val="21"/>
                <w:highlight w:val="none"/>
              </w:rPr>
              <w:t>备注</w:t>
            </w:r>
            <w:r>
              <w:rPr>
                <w:rFonts w:hint="eastAsia" w:ascii="宋体" w:hAnsi="宋体" w:eastAsia="宋体" w:cs="宋体"/>
                <w:b/>
                <w:bCs w:val="0"/>
                <w:color w:val="auto"/>
                <w:sz w:val="21"/>
                <w:szCs w:val="21"/>
                <w:highlight w:val="none"/>
                <w:lang w:eastAsia="zh-CN"/>
              </w:rPr>
              <w:t>：</w:t>
            </w:r>
            <w:r>
              <w:rPr>
                <w:rFonts w:hint="eastAsia" w:ascii="宋体" w:hAnsi="宋体" w:eastAsia="宋体" w:cs="宋体"/>
                <w:b/>
                <w:bCs w:val="0"/>
                <w:color w:val="auto"/>
                <w:sz w:val="21"/>
                <w:szCs w:val="21"/>
                <w:highlight w:val="none"/>
              </w:rPr>
              <w:t>投标人使用相同IP地址的，一经发现，</w:t>
            </w:r>
            <w:r>
              <w:rPr>
                <w:rFonts w:hint="eastAsia" w:ascii="宋体" w:hAnsi="宋体" w:eastAsia="宋体" w:cs="宋体"/>
                <w:b/>
                <w:bCs w:val="0"/>
                <w:color w:val="auto"/>
                <w:sz w:val="21"/>
                <w:szCs w:val="21"/>
                <w:highlight w:val="none"/>
                <w:lang w:eastAsia="zh-CN"/>
              </w:rPr>
              <w:t>相关</w:t>
            </w:r>
            <w:r>
              <w:rPr>
                <w:rFonts w:hint="eastAsia" w:ascii="宋体" w:hAnsi="宋体" w:eastAsia="宋体" w:cs="宋体"/>
                <w:b/>
                <w:bCs w:val="0"/>
                <w:color w:val="auto"/>
                <w:sz w:val="21"/>
                <w:szCs w:val="21"/>
                <w:highlight w:val="none"/>
              </w:rPr>
              <w:t>部门将进一步核实，查实后按串通投标处理</w:t>
            </w:r>
            <w:r>
              <w:rPr>
                <w:rFonts w:hint="eastAsia" w:ascii="宋体" w:hAnsi="宋体" w:eastAsia="宋体" w:cs="宋体"/>
                <w:b/>
                <w:bCs w:val="0"/>
                <w:color w:val="auto"/>
                <w:sz w:val="21"/>
                <w:szCs w:val="21"/>
                <w:highlight w:val="none"/>
                <w:lang w:eastAsia="zh-CN"/>
              </w:rPr>
              <w:t>。</w:t>
            </w:r>
          </w:p>
        </w:tc>
      </w:tr>
    </w:tbl>
    <w:p w14:paraId="27DB521E">
      <w:pPr>
        <w:pageBreakBefore/>
        <w:shd w:val="clear" w:color="auto" w:fill="auto"/>
        <w:spacing w:before="312" w:beforeLines="100" w:after="312" w:afterLines="100" w:line="440" w:lineRule="exact"/>
        <w:jc w:val="center"/>
        <w:outlineLvl w:val="1"/>
        <w:rPr>
          <w:rFonts w:hint="eastAsia" w:ascii="宋体" w:hAnsi="宋体" w:eastAsia="宋体" w:cs="宋体"/>
          <w:b/>
          <w:color w:val="auto"/>
          <w:sz w:val="28"/>
          <w:szCs w:val="32"/>
          <w:highlight w:val="none"/>
        </w:rPr>
      </w:pPr>
      <w:r>
        <w:rPr>
          <w:rFonts w:hint="eastAsia" w:ascii="宋体" w:hAnsi="宋体" w:eastAsia="宋体" w:cs="宋体"/>
          <w:b/>
          <w:color w:val="auto"/>
          <w:sz w:val="28"/>
          <w:szCs w:val="28"/>
          <w:highlight w:val="none"/>
        </w:rPr>
        <w:t>二、投标人须知</w:t>
      </w:r>
    </w:p>
    <w:p w14:paraId="3256AE4A">
      <w:pPr>
        <w:shd w:val="clear" w:color="auto" w:fill="auto"/>
        <w:spacing w:line="440" w:lineRule="exact"/>
        <w:jc w:val="center"/>
        <w:outlineLvl w:val="2"/>
        <w:rPr>
          <w:rFonts w:hint="eastAsia" w:ascii="宋体" w:hAnsi="宋体" w:eastAsia="宋体" w:cs="宋体"/>
          <w:color w:val="auto"/>
          <w:sz w:val="28"/>
          <w:szCs w:val="28"/>
          <w:highlight w:val="none"/>
        </w:rPr>
      </w:pPr>
      <w:bookmarkStart w:id="3" w:name="_Toc469495724"/>
      <w:r>
        <w:rPr>
          <w:rFonts w:hint="eastAsia" w:ascii="宋体" w:hAnsi="宋体" w:eastAsia="宋体" w:cs="宋体"/>
          <w:b/>
          <w:color w:val="auto"/>
          <w:sz w:val="28"/>
          <w:szCs w:val="28"/>
          <w:highlight w:val="none"/>
        </w:rPr>
        <w:t>（一）</w:t>
      </w:r>
      <w:r>
        <w:rPr>
          <w:rFonts w:hint="eastAsia" w:ascii="宋体" w:hAnsi="宋体" w:eastAsia="宋体" w:cs="宋体"/>
          <w:b/>
          <w:color w:val="auto"/>
          <w:sz w:val="28"/>
          <w:szCs w:val="32"/>
          <w:highlight w:val="none"/>
        </w:rPr>
        <w:t>总  则</w:t>
      </w:r>
      <w:bookmarkEnd w:id="3"/>
    </w:p>
    <w:p w14:paraId="6C49092F">
      <w:pPr>
        <w:shd w:val="clear" w:color="auto" w:fill="auto"/>
        <w:snapToGrid w:val="0"/>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1.项目概况</w:t>
      </w:r>
    </w:p>
    <w:p w14:paraId="54333C9C">
      <w:pPr>
        <w:shd w:val="clear" w:color="auto" w:fill="auto"/>
        <w:snapToGrid w:val="0"/>
        <w:spacing w:line="440" w:lineRule="exact"/>
        <w:ind w:firstLine="426" w:firstLineChars="2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1.1本次招标采购项目名称：见投标人须知前附表。</w:t>
      </w:r>
    </w:p>
    <w:p w14:paraId="5EC52EE0">
      <w:pPr>
        <w:shd w:val="clear" w:color="auto" w:fill="auto"/>
        <w:snapToGrid w:val="0"/>
        <w:spacing w:line="440" w:lineRule="exact"/>
        <w:ind w:firstLine="852" w:firstLineChars="4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项目编号：见投标人须知前附表。</w:t>
      </w:r>
    </w:p>
    <w:p w14:paraId="072069A1">
      <w:pPr>
        <w:shd w:val="clear" w:color="auto" w:fill="auto"/>
        <w:snapToGrid w:val="0"/>
        <w:spacing w:line="440" w:lineRule="exact"/>
        <w:ind w:firstLine="852" w:firstLineChars="4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招标人：见投标人须知前附表。</w:t>
      </w:r>
    </w:p>
    <w:p w14:paraId="0FC0DA4B">
      <w:pPr>
        <w:ind w:firstLine="852" w:firstLineChars="400"/>
        <w:jc w:val="both"/>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供货期（服务周期）：详见</w:t>
      </w:r>
      <w:r>
        <w:rPr>
          <w:rFonts w:hint="eastAsia" w:ascii="宋体" w:hAnsi="宋体" w:eastAsia="宋体" w:cs="宋体"/>
          <w:color w:val="auto"/>
          <w:szCs w:val="21"/>
          <w:highlight w:val="none"/>
          <w:lang w:val="en-US" w:eastAsia="zh-CN"/>
        </w:rPr>
        <w:t>谈判</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第四章</w:t>
      </w:r>
      <w:r>
        <w:rPr>
          <w:rFonts w:hint="eastAsia" w:ascii="宋体" w:hAnsi="宋体" w:cs="宋体"/>
          <w:color w:val="auto"/>
          <w:szCs w:val="21"/>
          <w:highlight w:val="none"/>
          <w:lang w:val="en-US" w:eastAsia="zh-CN"/>
        </w:rPr>
        <w:t>采购内容（技术）及商务要求</w:t>
      </w:r>
    </w:p>
    <w:p w14:paraId="364A6212">
      <w:pPr>
        <w:shd w:val="clear" w:color="auto" w:fill="auto"/>
        <w:snapToGrid w:val="0"/>
        <w:spacing w:line="440" w:lineRule="exact"/>
        <w:ind w:firstLine="852" w:firstLineChars="4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供货地点：详见</w:t>
      </w:r>
      <w:r>
        <w:rPr>
          <w:rFonts w:hint="eastAsia" w:ascii="宋体" w:hAnsi="宋体" w:eastAsia="宋体" w:cs="宋体"/>
          <w:color w:val="auto"/>
          <w:szCs w:val="21"/>
          <w:highlight w:val="none"/>
          <w:lang w:val="en-US" w:eastAsia="zh-CN"/>
        </w:rPr>
        <w:t>谈判</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第四章</w:t>
      </w:r>
      <w:r>
        <w:rPr>
          <w:rFonts w:hint="eastAsia" w:ascii="宋体" w:hAnsi="宋体" w:cs="宋体"/>
          <w:color w:val="auto"/>
          <w:szCs w:val="21"/>
          <w:highlight w:val="none"/>
          <w:lang w:val="en-US" w:eastAsia="zh-CN"/>
        </w:rPr>
        <w:t>采购内容（技术）及商务要求</w:t>
      </w:r>
    </w:p>
    <w:p w14:paraId="3FAEC7DA">
      <w:pPr>
        <w:shd w:val="clear" w:color="auto" w:fill="auto"/>
        <w:snapToGrid w:val="0"/>
        <w:spacing w:line="440" w:lineRule="exact"/>
        <w:ind w:firstLine="426" w:firstLineChars="2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1.2招标人及联系人:见投标人须知前附表。</w:t>
      </w:r>
    </w:p>
    <w:p w14:paraId="0AE5B9E1">
      <w:pPr>
        <w:shd w:val="clear" w:color="auto" w:fill="auto"/>
        <w:snapToGrid w:val="0"/>
        <w:spacing w:line="440" w:lineRule="exact"/>
        <w:ind w:firstLine="745" w:firstLineChars="35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 xml:space="preserve"> 代理机构及联系人:见投标人须知前附表。</w:t>
      </w:r>
    </w:p>
    <w:p w14:paraId="7E4150AD">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1.3资金来源：见投标人须知前附表。</w:t>
      </w:r>
    </w:p>
    <w:p w14:paraId="59EB1667">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1.4本项目预算：见投标人须知前附表。</w:t>
      </w:r>
    </w:p>
    <w:p w14:paraId="123B91A8">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1.5本项目控制价：详见</w:t>
      </w:r>
      <w:r>
        <w:rPr>
          <w:rFonts w:hint="eastAsia" w:ascii="宋体" w:hAnsi="宋体" w:eastAsia="宋体" w:cs="宋体"/>
          <w:color w:val="auto"/>
          <w:szCs w:val="21"/>
          <w:highlight w:val="none"/>
          <w:lang w:val="en-US" w:eastAsia="zh-CN"/>
        </w:rPr>
        <w:t>谈判</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第四章</w:t>
      </w:r>
      <w:r>
        <w:rPr>
          <w:rFonts w:hint="eastAsia" w:ascii="宋体" w:hAnsi="宋体" w:cs="宋体"/>
          <w:color w:val="auto"/>
          <w:szCs w:val="21"/>
          <w:highlight w:val="none"/>
          <w:lang w:val="en-US" w:eastAsia="zh-CN"/>
        </w:rPr>
        <w:t>采购内容（技术）及商务要求</w:t>
      </w:r>
    </w:p>
    <w:p w14:paraId="4BFBAD06">
      <w:pPr>
        <w:shd w:val="clear" w:color="auto" w:fill="auto"/>
        <w:snapToGrid w:val="0"/>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2.招标范围：</w:t>
      </w:r>
    </w:p>
    <w:p w14:paraId="181527FB">
      <w:pPr>
        <w:shd w:val="clear" w:color="auto" w:fill="auto"/>
        <w:snapToGrid w:val="0"/>
        <w:spacing w:line="440" w:lineRule="exact"/>
        <w:ind w:firstLine="426" w:firstLineChars="200"/>
        <w:rPr>
          <w:rFonts w:hint="eastAsia" w:ascii="宋体" w:hAnsi="宋体" w:eastAsia="宋体" w:cs="宋体"/>
          <w:color w:val="auto"/>
          <w:szCs w:val="21"/>
          <w:highlight w:val="none"/>
          <w:u w:val="single"/>
        </w:rPr>
      </w:pPr>
      <w:r>
        <w:rPr>
          <w:rFonts w:hint="eastAsia" w:ascii="宋体" w:hAnsi="宋体" w:eastAsia="宋体" w:cs="宋体"/>
          <w:color w:val="auto"/>
          <w:szCs w:val="21"/>
          <w:highlight w:val="none"/>
        </w:rPr>
        <w:t>2.1 采购内容：详见</w:t>
      </w:r>
      <w:r>
        <w:rPr>
          <w:rFonts w:hint="eastAsia" w:ascii="宋体" w:hAnsi="宋体" w:eastAsia="宋体" w:cs="宋体"/>
          <w:color w:val="auto"/>
          <w:szCs w:val="21"/>
          <w:highlight w:val="none"/>
          <w:lang w:val="en-US" w:eastAsia="zh-CN"/>
        </w:rPr>
        <w:t>谈判</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第四章</w:t>
      </w:r>
      <w:r>
        <w:rPr>
          <w:rFonts w:hint="eastAsia" w:ascii="宋体" w:hAnsi="宋体" w:cs="宋体"/>
          <w:color w:val="auto"/>
          <w:szCs w:val="21"/>
          <w:highlight w:val="none"/>
          <w:lang w:val="en-US" w:eastAsia="zh-CN"/>
        </w:rPr>
        <w:t>采购内容（技术）及商务要求</w:t>
      </w:r>
    </w:p>
    <w:p w14:paraId="631DA256">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2.2 技术要求：详见</w:t>
      </w:r>
      <w:r>
        <w:rPr>
          <w:rFonts w:hint="eastAsia" w:ascii="宋体" w:hAnsi="宋体" w:eastAsia="宋体" w:cs="宋体"/>
          <w:color w:val="auto"/>
          <w:szCs w:val="21"/>
          <w:highlight w:val="none"/>
          <w:lang w:val="en-US" w:eastAsia="zh-CN"/>
        </w:rPr>
        <w:t>谈判</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第四章</w:t>
      </w:r>
      <w:r>
        <w:rPr>
          <w:rFonts w:hint="eastAsia" w:ascii="宋体" w:hAnsi="宋体" w:cs="宋体"/>
          <w:color w:val="auto"/>
          <w:szCs w:val="21"/>
          <w:highlight w:val="none"/>
          <w:lang w:val="en-US" w:eastAsia="zh-CN"/>
        </w:rPr>
        <w:t>采购内容（技术）及商务要求</w:t>
      </w:r>
      <w:r>
        <w:rPr>
          <w:rFonts w:hint="eastAsia" w:ascii="宋体" w:hAnsi="宋体" w:eastAsia="宋体" w:cs="宋体"/>
          <w:color w:val="auto"/>
          <w:szCs w:val="21"/>
          <w:highlight w:val="none"/>
        </w:rPr>
        <w:t>。</w:t>
      </w:r>
    </w:p>
    <w:p w14:paraId="3FAA1031">
      <w:pPr>
        <w:shd w:val="clear" w:color="auto" w:fill="auto"/>
        <w:snapToGrid w:val="0"/>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3.标包划分：</w:t>
      </w:r>
    </w:p>
    <w:p w14:paraId="3777B7EE">
      <w:pPr>
        <w:shd w:val="clear" w:color="auto" w:fill="auto"/>
        <w:snapToGrid w:val="0"/>
        <w:spacing w:line="440" w:lineRule="exact"/>
        <w:ind w:firstLine="426" w:firstLineChars="20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3.1本项目划分：</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u w:val="single"/>
          <w:lang w:val="en-US" w:eastAsia="zh-CN"/>
        </w:rPr>
        <w:t>1</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 xml:space="preserve"> 个标包</w:t>
      </w:r>
      <w:r>
        <w:rPr>
          <w:rFonts w:hint="eastAsia" w:ascii="宋体" w:hAnsi="宋体" w:eastAsia="宋体" w:cs="宋体"/>
          <w:color w:val="auto"/>
          <w:kern w:val="0"/>
          <w:szCs w:val="21"/>
          <w:highlight w:val="none"/>
        </w:rPr>
        <w:t>。</w:t>
      </w:r>
    </w:p>
    <w:p w14:paraId="0B3DBCCD">
      <w:pPr>
        <w:shd w:val="clear" w:color="auto" w:fill="auto"/>
        <w:snapToGrid w:val="0"/>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4.招标方式：</w:t>
      </w:r>
    </w:p>
    <w:p w14:paraId="6BC43DA3">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4.1本项目招标方式：见投标人须知前附表。</w:t>
      </w:r>
    </w:p>
    <w:p w14:paraId="52E36C61">
      <w:pPr>
        <w:shd w:val="clear" w:color="auto" w:fill="auto"/>
        <w:snapToGrid w:val="0"/>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5.计价方式：</w:t>
      </w:r>
    </w:p>
    <w:p w14:paraId="3D3E8021">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5.1本次招标项目合同采用</w:t>
      </w:r>
      <w:r>
        <w:rPr>
          <w:rFonts w:hint="eastAsia" w:ascii="宋体" w:hAnsi="宋体" w:eastAsia="宋体" w:cs="宋体"/>
          <w:color w:val="auto"/>
          <w:szCs w:val="21"/>
          <w:highlight w:val="none"/>
          <w:u w:val="single"/>
        </w:rPr>
        <w:t xml:space="preserve">   </w:t>
      </w:r>
      <w:r>
        <w:rPr>
          <w:rFonts w:hint="eastAsia" w:ascii="宋体" w:hAnsi="宋体" w:cs="宋体"/>
          <w:color w:val="auto"/>
          <w:szCs w:val="21"/>
          <w:highlight w:val="none"/>
          <w:u w:val="single"/>
          <w:lang w:val="en-US" w:eastAsia="zh-CN"/>
        </w:rPr>
        <w:t>固定总</w:t>
      </w:r>
      <w:r>
        <w:rPr>
          <w:rFonts w:hint="eastAsia" w:ascii="宋体" w:hAnsi="宋体" w:eastAsia="宋体" w:cs="宋体"/>
          <w:color w:val="auto"/>
          <w:szCs w:val="21"/>
          <w:highlight w:val="none"/>
          <w:u w:val="single"/>
          <w:lang w:eastAsia="zh-CN"/>
        </w:rPr>
        <w:t>价</w:t>
      </w:r>
      <w:r>
        <w:rPr>
          <w:rFonts w:hint="eastAsia" w:ascii="宋体" w:hAnsi="宋体" w:cs="宋体"/>
          <w:color w:val="auto"/>
          <w:szCs w:val="21"/>
          <w:highlight w:val="none"/>
          <w:u w:val="single"/>
          <w:lang w:val="en-US" w:eastAsia="zh-CN"/>
        </w:rPr>
        <w:t>合同</w:t>
      </w:r>
      <w:r>
        <w:rPr>
          <w:rFonts w:hint="eastAsia" w:ascii="宋体" w:hAnsi="宋体" w:eastAsia="宋体" w:cs="宋体"/>
          <w:color w:val="auto"/>
          <w:szCs w:val="21"/>
          <w:highlight w:val="none"/>
          <w:u w:val="single"/>
        </w:rPr>
        <w:t xml:space="preserve"> 。</w:t>
      </w:r>
    </w:p>
    <w:p w14:paraId="28A9D05B">
      <w:pPr>
        <w:shd w:val="clear" w:color="auto" w:fill="auto"/>
        <w:snapToGrid w:val="0"/>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6.评标办法：</w:t>
      </w:r>
    </w:p>
    <w:p w14:paraId="20511DE9">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6.1本次招标评标采用</w:t>
      </w:r>
      <w:r>
        <w:rPr>
          <w:rFonts w:hint="eastAsia" w:ascii="宋体" w:hAnsi="宋体" w:eastAsia="宋体" w:cs="宋体"/>
          <w:color w:val="auto"/>
          <w:szCs w:val="21"/>
          <w:highlight w:val="none"/>
          <w:u w:val="single"/>
        </w:rPr>
        <w:t xml:space="preserve">  </w:t>
      </w:r>
      <w:r>
        <w:rPr>
          <w:rFonts w:hint="eastAsia" w:ascii="宋体" w:hAnsi="宋体" w:eastAsia="宋体" w:cs="宋体"/>
          <w:b/>
          <w:bCs/>
          <w:color w:val="auto"/>
          <w:szCs w:val="21"/>
          <w:highlight w:val="none"/>
          <w:u w:val="single"/>
          <w:lang w:val="en-US" w:eastAsia="zh-CN"/>
        </w:rPr>
        <w:t>最低投标价法</w:t>
      </w:r>
      <w:r>
        <w:rPr>
          <w:rFonts w:hint="eastAsia" w:ascii="宋体" w:hAnsi="宋体" w:eastAsia="宋体" w:cs="宋体"/>
          <w:color w:val="auto"/>
          <w:szCs w:val="21"/>
          <w:highlight w:val="none"/>
          <w:u w:val="single"/>
        </w:rPr>
        <w:t xml:space="preserve"> </w:t>
      </w:r>
      <w:r>
        <w:rPr>
          <w:rFonts w:hint="eastAsia" w:ascii="宋体" w:hAnsi="宋体" w:eastAsia="宋体" w:cs="宋体"/>
          <w:color w:val="auto"/>
          <w:szCs w:val="21"/>
          <w:highlight w:val="none"/>
        </w:rPr>
        <w:t>（详见第三章评标办法）</w:t>
      </w:r>
    </w:p>
    <w:p w14:paraId="3C641339">
      <w:pPr>
        <w:shd w:val="clear" w:color="auto" w:fill="auto"/>
        <w:snapToGrid w:val="0"/>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7.投标人资格：</w:t>
      </w:r>
    </w:p>
    <w:p w14:paraId="206102AE">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7.1参与采购活动的投标人必须是满足《中华人民共和国政府采购法》规定条件的法人、其他组织或者自然人：</w:t>
      </w:r>
    </w:p>
    <w:p w14:paraId="3867D4A5">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7.2由于政府采购项目的差异性，投标人在参与具体政府采购项目活动时，应仔细阅读该项目的资质要求,具体见投标人须知前附表。</w:t>
      </w:r>
    </w:p>
    <w:p w14:paraId="1142C18B">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7.3根据电子化政府采购的特点</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因未注册入库、未办理CA数字证书等原因造成无法投标或投标失败等后果由供应商自行承担。</w:t>
      </w:r>
    </w:p>
    <w:p w14:paraId="73AFC86E">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7.4投标人必须确保自己在信息库中注册的信息真实、准确，并保证投标文件中的有关信息与库中的信息相一致。否则，投标人因此蒙受损失，招标人概不负责。</w:t>
      </w:r>
    </w:p>
    <w:p w14:paraId="3DCD2AA9">
      <w:pPr>
        <w:shd w:val="clear" w:color="auto" w:fill="auto"/>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8. 投标费用</w:t>
      </w:r>
    </w:p>
    <w:p w14:paraId="4FDA1D04">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8.1投标人准备和参加投标活动发生的费用自理。</w:t>
      </w:r>
    </w:p>
    <w:p w14:paraId="685D43B2">
      <w:pPr>
        <w:shd w:val="clear" w:color="auto" w:fill="auto"/>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9.</w:t>
      </w:r>
      <w:bookmarkStart w:id="4" w:name="_Toc247592876"/>
      <w:bookmarkStart w:id="5" w:name="_Toc296602429"/>
      <w:bookmarkStart w:id="6" w:name="_Toc247513962"/>
      <w:bookmarkStart w:id="7" w:name="_Toc144974507"/>
      <w:bookmarkStart w:id="8" w:name="_Toc152042315"/>
      <w:bookmarkStart w:id="9" w:name="_Toc152045539"/>
      <w:bookmarkStart w:id="10" w:name="_Toc247527563"/>
      <w:r>
        <w:rPr>
          <w:rFonts w:hint="eastAsia" w:ascii="宋体" w:hAnsi="宋体" w:eastAsia="宋体" w:cs="宋体"/>
          <w:b/>
          <w:color w:val="auto"/>
          <w:szCs w:val="21"/>
          <w:highlight w:val="none"/>
        </w:rPr>
        <w:t xml:space="preserve"> 踏勘现场</w:t>
      </w:r>
      <w:bookmarkEnd w:id="4"/>
      <w:bookmarkEnd w:id="5"/>
      <w:bookmarkEnd w:id="6"/>
      <w:bookmarkEnd w:id="7"/>
      <w:bookmarkEnd w:id="8"/>
      <w:bookmarkEnd w:id="9"/>
      <w:bookmarkEnd w:id="10"/>
    </w:p>
    <w:p w14:paraId="5632A139">
      <w:pPr>
        <w:shd w:val="clear" w:color="auto" w:fill="auto"/>
        <w:spacing w:line="440" w:lineRule="exact"/>
        <w:ind w:firstLine="414" w:firstLineChars="195"/>
        <w:rPr>
          <w:rFonts w:hint="eastAsia" w:ascii="宋体" w:hAnsi="宋体" w:eastAsia="宋体" w:cs="宋体"/>
          <w:color w:val="auto"/>
          <w:szCs w:val="21"/>
          <w:highlight w:val="none"/>
        </w:rPr>
      </w:pPr>
      <w:r>
        <w:rPr>
          <w:rFonts w:hint="eastAsia" w:ascii="宋体" w:hAnsi="宋体" w:eastAsia="宋体" w:cs="宋体"/>
          <w:color w:val="auto"/>
          <w:szCs w:val="21"/>
          <w:highlight w:val="none"/>
        </w:rPr>
        <w:t>9.1 投标人须知前附表规定组织踏勘现场的，招标人按投标人须知前附表规定的时间、地点组织投标人踏勘项目现场。</w:t>
      </w:r>
      <w:r>
        <w:rPr>
          <w:rFonts w:hint="eastAsia" w:ascii="宋体" w:hAnsi="宋体" w:eastAsia="宋体" w:cs="宋体"/>
          <w:color w:val="auto"/>
          <w:szCs w:val="21"/>
          <w:highlight w:val="none"/>
          <w:lang w:eastAsia="zh-CN"/>
        </w:rPr>
        <w:t>如需踏勘现场，</w:t>
      </w:r>
      <w:r>
        <w:rPr>
          <w:rFonts w:hint="eastAsia" w:ascii="宋体" w:hAnsi="宋体" w:eastAsia="宋体" w:cs="宋体"/>
          <w:color w:val="auto"/>
          <w:highlight w:val="none"/>
          <w:lang w:eastAsia="zh-CN"/>
        </w:rPr>
        <w:t>投标人自行踏勘现场的，可咨询本项目采购人或采购代理机构联系人。</w:t>
      </w:r>
      <w:r>
        <w:rPr>
          <w:rFonts w:hint="eastAsia" w:ascii="宋体" w:hAnsi="宋体" w:eastAsia="宋体" w:cs="宋体"/>
          <w:b w:val="0"/>
          <w:bCs w:val="0"/>
          <w:color w:val="auto"/>
          <w:szCs w:val="21"/>
          <w:highlight w:val="none"/>
        </w:rPr>
        <w:t xml:space="preserve"> </w:t>
      </w:r>
    </w:p>
    <w:p w14:paraId="666C8E65">
      <w:pPr>
        <w:shd w:val="clear" w:color="auto" w:fill="auto"/>
        <w:spacing w:line="440" w:lineRule="exact"/>
        <w:ind w:firstLine="414" w:firstLineChars="195"/>
        <w:rPr>
          <w:rFonts w:hint="eastAsia" w:ascii="宋体" w:hAnsi="宋体" w:eastAsia="宋体" w:cs="宋体"/>
          <w:color w:val="auto"/>
          <w:szCs w:val="21"/>
          <w:highlight w:val="none"/>
        </w:rPr>
      </w:pPr>
      <w:r>
        <w:rPr>
          <w:rFonts w:hint="eastAsia" w:ascii="宋体" w:hAnsi="宋体" w:eastAsia="宋体" w:cs="宋体"/>
          <w:color w:val="auto"/>
          <w:szCs w:val="21"/>
          <w:highlight w:val="none"/>
        </w:rPr>
        <w:t>9.2 投标人踏勘现场发生的费用自理。</w:t>
      </w:r>
    </w:p>
    <w:p w14:paraId="262DA5BA">
      <w:pPr>
        <w:shd w:val="clear" w:color="auto" w:fill="auto"/>
        <w:spacing w:line="440" w:lineRule="exact"/>
        <w:ind w:firstLine="414" w:firstLineChars="195"/>
        <w:rPr>
          <w:rFonts w:hint="eastAsia" w:ascii="宋体" w:hAnsi="宋体" w:eastAsia="宋体" w:cs="宋体"/>
          <w:color w:val="auto"/>
          <w:szCs w:val="21"/>
          <w:highlight w:val="none"/>
        </w:rPr>
      </w:pPr>
      <w:r>
        <w:rPr>
          <w:rFonts w:hint="eastAsia" w:ascii="宋体" w:hAnsi="宋体" w:eastAsia="宋体" w:cs="宋体"/>
          <w:color w:val="auto"/>
          <w:szCs w:val="21"/>
          <w:highlight w:val="none"/>
        </w:rPr>
        <w:t>9.3 除招标人的原因外，投标人自行负责在踏勘现场中所发生的人员伤亡和财产损失。</w:t>
      </w:r>
    </w:p>
    <w:p w14:paraId="099FB7EA">
      <w:pPr>
        <w:shd w:val="clear" w:color="auto" w:fill="auto"/>
        <w:spacing w:line="440" w:lineRule="exact"/>
        <w:ind w:firstLine="414" w:firstLineChars="195"/>
        <w:rPr>
          <w:rFonts w:hint="eastAsia" w:ascii="宋体" w:hAnsi="宋体" w:eastAsia="宋体" w:cs="宋体"/>
          <w:color w:val="auto"/>
          <w:szCs w:val="21"/>
          <w:highlight w:val="none"/>
        </w:rPr>
      </w:pPr>
      <w:r>
        <w:rPr>
          <w:rFonts w:hint="eastAsia" w:ascii="宋体" w:hAnsi="宋体" w:eastAsia="宋体" w:cs="宋体"/>
          <w:color w:val="auto"/>
          <w:szCs w:val="21"/>
          <w:highlight w:val="none"/>
        </w:rPr>
        <w:t>9.4 招标人在踏勘现场中介绍的场地和相关的周边环境情况，供投标人在编制投标文件时参考，招标人不对投标人据此作出的判断和决策负责。</w:t>
      </w:r>
      <w:bookmarkStart w:id="11" w:name="_Toc247527564"/>
      <w:bookmarkStart w:id="12" w:name="_Toc296602430"/>
      <w:bookmarkStart w:id="13" w:name="_Toc152042316"/>
      <w:bookmarkStart w:id="14" w:name="_Toc247592877"/>
      <w:bookmarkStart w:id="15" w:name="_Toc247513963"/>
      <w:bookmarkStart w:id="16" w:name="_Toc152045540"/>
      <w:bookmarkStart w:id="17" w:name="_Toc144974508"/>
    </w:p>
    <w:p w14:paraId="43E2339F">
      <w:pPr>
        <w:shd w:val="clear" w:color="auto" w:fill="auto"/>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10. 投标预备会</w:t>
      </w:r>
      <w:bookmarkEnd w:id="11"/>
      <w:bookmarkEnd w:id="12"/>
      <w:bookmarkEnd w:id="13"/>
      <w:bookmarkEnd w:id="14"/>
      <w:bookmarkEnd w:id="15"/>
      <w:bookmarkEnd w:id="16"/>
      <w:bookmarkEnd w:id="17"/>
    </w:p>
    <w:p w14:paraId="1243B5A2">
      <w:pPr>
        <w:shd w:val="clear" w:color="auto" w:fill="auto"/>
        <w:spacing w:line="440" w:lineRule="exact"/>
        <w:ind w:firstLine="414" w:firstLineChars="195"/>
        <w:rPr>
          <w:rFonts w:hint="eastAsia" w:ascii="宋体" w:hAnsi="宋体" w:eastAsia="宋体" w:cs="宋体"/>
          <w:color w:val="auto"/>
          <w:szCs w:val="21"/>
          <w:highlight w:val="none"/>
        </w:rPr>
      </w:pPr>
      <w:r>
        <w:rPr>
          <w:rFonts w:hint="eastAsia" w:ascii="宋体" w:hAnsi="宋体" w:eastAsia="宋体" w:cs="宋体"/>
          <w:color w:val="auto"/>
          <w:szCs w:val="21"/>
          <w:highlight w:val="none"/>
        </w:rPr>
        <w:t>10.1投标人须知前附表规定召开投标预备会的，招标人按投标人须知前附表规定的时间和地点召开投标预备会，澄清投标人提出的问题。</w:t>
      </w:r>
    </w:p>
    <w:p w14:paraId="01BBF50D">
      <w:pPr>
        <w:shd w:val="clear" w:color="auto" w:fill="auto"/>
        <w:spacing w:line="440" w:lineRule="exact"/>
        <w:ind w:firstLine="414" w:firstLineChars="195"/>
        <w:rPr>
          <w:rFonts w:hint="eastAsia" w:ascii="宋体" w:hAnsi="宋体" w:eastAsia="宋体" w:cs="宋体"/>
          <w:color w:val="auto"/>
          <w:szCs w:val="21"/>
          <w:highlight w:val="none"/>
        </w:rPr>
      </w:pPr>
      <w:r>
        <w:rPr>
          <w:rFonts w:hint="eastAsia" w:ascii="宋体" w:hAnsi="宋体" w:eastAsia="宋体" w:cs="宋体"/>
          <w:color w:val="auto"/>
          <w:szCs w:val="21"/>
          <w:highlight w:val="none"/>
        </w:rPr>
        <w:t>10.2投标人应在投标人须知前附表规定的时间前，将提出的问题送达招标人，以便招标人澄清。</w:t>
      </w:r>
    </w:p>
    <w:p w14:paraId="0718C376">
      <w:pPr>
        <w:shd w:val="clear" w:color="auto" w:fill="auto"/>
        <w:spacing w:line="440" w:lineRule="exact"/>
        <w:ind w:firstLine="414" w:firstLineChars="195"/>
        <w:rPr>
          <w:rFonts w:hint="eastAsia" w:ascii="宋体" w:hAnsi="宋体" w:eastAsia="宋体" w:cs="宋体"/>
          <w:color w:val="auto"/>
          <w:szCs w:val="21"/>
          <w:highlight w:val="none"/>
        </w:rPr>
      </w:pPr>
      <w:r>
        <w:rPr>
          <w:rFonts w:hint="eastAsia" w:ascii="宋体" w:hAnsi="宋体" w:eastAsia="宋体" w:cs="宋体"/>
          <w:color w:val="auto"/>
          <w:szCs w:val="21"/>
          <w:highlight w:val="none"/>
        </w:rPr>
        <w:t>10.3招标人在投标人须知前附表规定的时间，将对投标人所提的问题进行澄清。该澄清内容为</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的组成部分。</w:t>
      </w:r>
    </w:p>
    <w:p w14:paraId="7FC3AA54">
      <w:pPr>
        <w:shd w:val="clear" w:color="auto" w:fill="auto"/>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11. 联合投标</w:t>
      </w:r>
    </w:p>
    <w:p w14:paraId="3A5D7D45">
      <w:pPr>
        <w:shd w:val="clear" w:color="auto" w:fill="auto"/>
        <w:spacing w:line="440" w:lineRule="exact"/>
        <w:ind w:firstLine="414" w:firstLineChars="195"/>
        <w:rPr>
          <w:rFonts w:hint="eastAsia" w:ascii="宋体" w:hAnsi="宋体" w:eastAsia="宋体" w:cs="宋体"/>
          <w:color w:val="auto"/>
          <w:szCs w:val="21"/>
          <w:highlight w:val="none"/>
        </w:rPr>
      </w:pPr>
      <w:r>
        <w:rPr>
          <w:rFonts w:hint="eastAsia" w:ascii="宋体" w:hAnsi="宋体" w:eastAsia="宋体" w:cs="宋体"/>
          <w:color w:val="auto"/>
          <w:szCs w:val="21"/>
          <w:highlight w:val="none"/>
        </w:rPr>
        <w:t>11.1 两个以上投标人可以组成一个投标联合体，以一个投标人的身份投标。以联合体形式参加投标的，联合体各方均应当符合《政府采购法》第二十二条规定的条件。招标人根据采购项目的特殊要求规定投标人特定条件的，联合体各方中至少应当有一方符合招标人规定的特定条件。</w:t>
      </w:r>
    </w:p>
    <w:p w14:paraId="776E64D8">
      <w:pPr>
        <w:shd w:val="clear" w:color="auto" w:fill="auto"/>
        <w:spacing w:line="400" w:lineRule="exact"/>
        <w:ind w:firstLine="414" w:firstLineChars="195"/>
        <w:rPr>
          <w:rFonts w:hint="eastAsia" w:ascii="宋体" w:hAnsi="宋体" w:eastAsia="宋体" w:cs="宋体"/>
          <w:color w:val="auto"/>
          <w:szCs w:val="21"/>
          <w:highlight w:val="none"/>
        </w:rPr>
      </w:pPr>
      <w:r>
        <w:rPr>
          <w:rFonts w:hint="eastAsia" w:ascii="宋体" w:hAnsi="宋体" w:eastAsia="宋体" w:cs="宋体"/>
          <w:color w:val="auto"/>
          <w:szCs w:val="21"/>
          <w:highlight w:val="none"/>
        </w:rPr>
        <w:t>11.2联合体各方之间应当签订共同投标协议，明确约定联合体各方承担的工作和相应的责任，并将共同投标协议连同投标文件一并提交招标人。联合体各方签订共同投标协议后，不得再以自己名义单独在同一项目中投标，也不得组成新的联合体参加同一项目投标。</w:t>
      </w:r>
    </w:p>
    <w:p w14:paraId="10F37960">
      <w:pPr>
        <w:shd w:val="clear" w:color="auto" w:fill="auto"/>
        <w:spacing w:line="400" w:lineRule="exact"/>
        <w:ind w:firstLine="416" w:firstLineChars="196"/>
        <w:rPr>
          <w:rFonts w:hint="eastAsia" w:ascii="宋体" w:hAnsi="宋体" w:eastAsia="宋体" w:cs="宋体"/>
          <w:color w:val="auto"/>
          <w:szCs w:val="21"/>
          <w:highlight w:val="none"/>
        </w:rPr>
      </w:pPr>
      <w:r>
        <w:rPr>
          <w:rFonts w:hint="eastAsia" w:ascii="宋体" w:hAnsi="宋体" w:eastAsia="宋体" w:cs="宋体"/>
          <w:color w:val="auto"/>
          <w:szCs w:val="21"/>
          <w:highlight w:val="none"/>
        </w:rPr>
        <w:t>11.3 联合体应当确定其中一个单位为投标的全权代表，负责参加投标的一切事务，并承担投标及履约中应承担的全部责任与义务。</w:t>
      </w:r>
    </w:p>
    <w:p w14:paraId="5519C217">
      <w:pPr>
        <w:pStyle w:val="12"/>
        <w:shd w:val="clear" w:color="auto" w:fill="auto"/>
        <w:spacing w:after="0" w:line="400" w:lineRule="exact"/>
        <w:ind w:left="0" w:leftChars="0" w:firstLine="430" w:firstLineChars="202"/>
        <w:rPr>
          <w:rFonts w:hint="eastAsia" w:ascii="宋体" w:hAnsi="宋体" w:eastAsia="宋体" w:cs="宋体"/>
          <w:color w:val="auto"/>
          <w:szCs w:val="21"/>
          <w:highlight w:val="none"/>
        </w:rPr>
      </w:pPr>
      <w:r>
        <w:rPr>
          <w:rFonts w:hint="eastAsia" w:ascii="宋体" w:hAnsi="宋体" w:eastAsia="宋体" w:cs="宋体"/>
          <w:color w:val="auto"/>
          <w:szCs w:val="21"/>
          <w:highlight w:val="none"/>
        </w:rPr>
        <w:t>11.4 联合体各方应当共同与招标人签订采购合同，就采购合同约定的事项对招标人承担连带责任。</w:t>
      </w:r>
    </w:p>
    <w:p w14:paraId="558CFF7A">
      <w:pPr>
        <w:shd w:val="clear" w:color="auto" w:fill="auto"/>
        <w:spacing w:line="440" w:lineRule="exact"/>
        <w:jc w:val="left"/>
        <w:rPr>
          <w:rFonts w:hint="eastAsia" w:ascii="宋体" w:hAnsi="宋体" w:cs="宋体"/>
          <w:b/>
          <w:color w:val="auto"/>
          <w:szCs w:val="21"/>
          <w:highlight w:val="none"/>
          <w:lang w:eastAsia="zh-CN"/>
        </w:rPr>
      </w:pPr>
      <w:r>
        <w:rPr>
          <w:rFonts w:hint="eastAsia" w:ascii="宋体" w:hAnsi="宋体" w:eastAsia="宋体" w:cs="宋体"/>
          <w:b/>
          <w:color w:val="auto"/>
          <w:szCs w:val="21"/>
          <w:highlight w:val="none"/>
        </w:rPr>
        <w:t>12.招标代理费</w:t>
      </w:r>
      <w:r>
        <w:rPr>
          <w:rFonts w:hint="eastAsia" w:ascii="宋体" w:hAnsi="宋体" w:cs="宋体"/>
          <w:b/>
          <w:color w:val="auto"/>
          <w:szCs w:val="21"/>
          <w:highlight w:val="none"/>
          <w:lang w:eastAsia="zh-CN"/>
        </w:rPr>
        <w:t>（</w:t>
      </w:r>
      <w:r>
        <w:rPr>
          <w:rFonts w:hint="eastAsia" w:ascii="宋体" w:hAnsi="宋体" w:cs="宋体"/>
          <w:b/>
          <w:color w:val="auto"/>
          <w:szCs w:val="21"/>
          <w:highlight w:val="none"/>
          <w:lang w:val="en-US" w:eastAsia="zh-CN"/>
        </w:rPr>
        <w:t>详见投标人须知前附表</w:t>
      </w:r>
      <w:r>
        <w:rPr>
          <w:rFonts w:hint="eastAsia" w:ascii="宋体" w:hAnsi="宋体" w:cs="宋体"/>
          <w:b/>
          <w:color w:val="auto"/>
          <w:szCs w:val="21"/>
          <w:highlight w:val="none"/>
          <w:lang w:eastAsia="zh-CN"/>
        </w:rPr>
        <w:t>）</w:t>
      </w:r>
    </w:p>
    <w:p w14:paraId="2052EE92">
      <w:pPr>
        <w:shd w:val="clear" w:color="auto" w:fill="auto"/>
        <w:spacing w:line="440" w:lineRule="exact"/>
        <w:jc w:val="lef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13.投标人应注意的事项</w:t>
      </w:r>
    </w:p>
    <w:p w14:paraId="787B523F">
      <w:pPr>
        <w:shd w:val="clear" w:color="auto" w:fill="auto"/>
        <w:spacing w:line="440" w:lineRule="exact"/>
        <w:ind w:firstLine="426" w:firstLineChars="200"/>
        <w:rPr>
          <w:rFonts w:hint="eastAsia" w:ascii="宋体" w:hAnsi="宋体" w:eastAsia="宋体" w:cs="宋体"/>
          <w:bCs/>
          <w:color w:val="auto"/>
          <w:szCs w:val="21"/>
          <w:highlight w:val="none"/>
        </w:rPr>
      </w:pPr>
      <w:r>
        <w:rPr>
          <w:rFonts w:hint="eastAsia" w:ascii="宋体" w:hAnsi="宋体" w:eastAsia="宋体" w:cs="宋体"/>
          <w:color w:val="auto"/>
          <w:szCs w:val="21"/>
          <w:highlight w:val="none"/>
        </w:rPr>
        <w:t>13.1投标人一旦按规定缴纳了投标保证金并参加投标，即被认为接受了本</w:t>
      </w:r>
      <w:r>
        <w:rPr>
          <w:rFonts w:hint="eastAsia" w:ascii="宋体" w:hAnsi="宋体" w:eastAsia="宋体" w:cs="宋体"/>
          <w:color w:val="auto"/>
          <w:szCs w:val="21"/>
          <w:highlight w:val="none"/>
          <w:lang w:eastAsia="zh-CN"/>
        </w:rPr>
        <w:t>采购</w:t>
      </w:r>
      <w:r>
        <w:rPr>
          <w:rFonts w:hint="eastAsia" w:ascii="宋体" w:hAnsi="宋体" w:eastAsia="宋体" w:cs="宋体"/>
          <w:color w:val="auto"/>
          <w:szCs w:val="21"/>
          <w:highlight w:val="none"/>
        </w:rPr>
        <w:t>文件中的所有条件和规定。投标人必须严格按</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的要求编制投标文件，投标文件宜编制页码和目录，以便评委审核。否则，由此产生的一切后果由投标人承担。</w:t>
      </w:r>
    </w:p>
    <w:p w14:paraId="31CC70D2">
      <w:pPr>
        <w:shd w:val="clear" w:color="auto" w:fill="auto"/>
        <w:spacing w:line="440" w:lineRule="exact"/>
        <w:ind w:firstLine="426" w:firstLineChars="200"/>
        <w:rPr>
          <w:rFonts w:hint="eastAsia" w:ascii="宋体" w:hAnsi="宋体" w:eastAsia="宋体" w:cs="宋体"/>
          <w:b/>
          <w:bCs w:val="0"/>
          <w:color w:val="auto"/>
          <w:szCs w:val="21"/>
          <w:highlight w:val="none"/>
        </w:rPr>
      </w:pPr>
      <w:r>
        <w:rPr>
          <w:rFonts w:hint="eastAsia" w:ascii="宋体" w:hAnsi="宋体" w:eastAsia="宋体" w:cs="宋体"/>
          <w:bCs/>
          <w:color w:val="auto"/>
          <w:szCs w:val="21"/>
          <w:highlight w:val="none"/>
        </w:rPr>
        <w:t>13.</w:t>
      </w:r>
      <w:r>
        <w:rPr>
          <w:rFonts w:hint="eastAsia" w:ascii="宋体" w:hAnsi="宋体" w:eastAsia="宋体" w:cs="宋体"/>
          <w:bCs/>
          <w:color w:val="auto"/>
          <w:szCs w:val="21"/>
          <w:highlight w:val="none"/>
          <w:lang w:val="en-US" w:eastAsia="zh-CN"/>
        </w:rPr>
        <w:t>2</w:t>
      </w:r>
      <w:r>
        <w:rPr>
          <w:rFonts w:hint="eastAsia" w:ascii="宋体" w:hAnsi="宋体" w:eastAsia="宋体" w:cs="宋体"/>
          <w:bCs/>
          <w:color w:val="auto"/>
          <w:szCs w:val="21"/>
          <w:highlight w:val="none"/>
        </w:rPr>
        <w:t xml:space="preserve"> 投标人对采购内容中规定的技术参数、规格等要求必须完全响应或优于</w:t>
      </w:r>
      <w:r>
        <w:rPr>
          <w:rFonts w:hint="eastAsia" w:ascii="宋体" w:hAnsi="宋体" w:eastAsia="宋体" w:cs="宋体"/>
          <w:bCs/>
          <w:color w:val="auto"/>
          <w:szCs w:val="21"/>
          <w:highlight w:val="none"/>
          <w:lang w:eastAsia="zh-CN"/>
        </w:rPr>
        <w:t>采购文件</w:t>
      </w:r>
      <w:r>
        <w:rPr>
          <w:rFonts w:hint="eastAsia" w:ascii="宋体" w:hAnsi="宋体" w:eastAsia="宋体" w:cs="宋体"/>
          <w:bCs/>
          <w:color w:val="auto"/>
          <w:szCs w:val="21"/>
          <w:highlight w:val="none"/>
        </w:rPr>
        <w:t>中的要求</w:t>
      </w:r>
      <w:r>
        <w:rPr>
          <w:rFonts w:hint="eastAsia" w:ascii="宋体" w:hAnsi="宋体" w:eastAsia="宋体" w:cs="宋体"/>
          <w:b/>
          <w:bCs w:val="0"/>
          <w:color w:val="auto"/>
          <w:szCs w:val="21"/>
          <w:highlight w:val="none"/>
        </w:rPr>
        <w:t>。</w:t>
      </w:r>
    </w:p>
    <w:p w14:paraId="0DC4C972">
      <w:pPr>
        <w:shd w:val="clear" w:color="auto" w:fill="auto"/>
        <w:spacing w:line="440" w:lineRule="exact"/>
        <w:ind w:firstLine="416" w:firstLineChars="196"/>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13.</w:t>
      </w:r>
      <w:r>
        <w:rPr>
          <w:rFonts w:hint="eastAsia" w:ascii="宋体" w:hAnsi="宋体" w:eastAsia="宋体" w:cs="宋体"/>
          <w:bCs/>
          <w:color w:val="auto"/>
          <w:szCs w:val="21"/>
          <w:highlight w:val="none"/>
          <w:lang w:val="en-US" w:eastAsia="zh-CN"/>
        </w:rPr>
        <w:t>3</w:t>
      </w:r>
      <w:r>
        <w:rPr>
          <w:rFonts w:hint="eastAsia" w:ascii="宋体" w:hAnsi="宋体" w:eastAsia="宋体" w:cs="宋体"/>
          <w:bCs/>
          <w:color w:val="auto"/>
          <w:szCs w:val="21"/>
          <w:highlight w:val="none"/>
        </w:rPr>
        <w:t>所有投标人的投标保证金都应在</w:t>
      </w:r>
      <w:r>
        <w:rPr>
          <w:rFonts w:hint="eastAsia" w:ascii="宋体" w:hAnsi="宋体" w:eastAsia="宋体" w:cs="宋体"/>
          <w:bCs/>
          <w:color w:val="auto"/>
          <w:szCs w:val="21"/>
          <w:highlight w:val="none"/>
          <w:lang w:eastAsia="zh-CN"/>
        </w:rPr>
        <w:t>采购文件</w:t>
      </w:r>
      <w:r>
        <w:rPr>
          <w:rFonts w:hint="eastAsia" w:ascii="宋体" w:hAnsi="宋体" w:eastAsia="宋体" w:cs="宋体"/>
          <w:bCs/>
          <w:color w:val="auto"/>
          <w:szCs w:val="21"/>
          <w:highlight w:val="none"/>
        </w:rPr>
        <w:t>规定的投标保证金缴纳截止日期前缴纳。</w:t>
      </w:r>
    </w:p>
    <w:p w14:paraId="63CFF1CC">
      <w:pPr>
        <w:shd w:val="clear" w:color="auto" w:fill="auto"/>
        <w:spacing w:line="440" w:lineRule="exact"/>
        <w:ind w:firstLine="416" w:firstLineChars="196"/>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13.</w:t>
      </w:r>
      <w:r>
        <w:rPr>
          <w:rFonts w:hint="eastAsia" w:ascii="宋体" w:hAnsi="宋体" w:eastAsia="宋体" w:cs="宋体"/>
          <w:bCs/>
          <w:color w:val="auto"/>
          <w:szCs w:val="21"/>
          <w:highlight w:val="none"/>
          <w:lang w:val="en-US" w:eastAsia="zh-CN"/>
        </w:rPr>
        <w:t>4</w:t>
      </w:r>
      <w:r>
        <w:rPr>
          <w:rFonts w:hint="eastAsia" w:ascii="宋体" w:hAnsi="宋体" w:eastAsia="宋体" w:cs="宋体"/>
          <w:bCs/>
          <w:color w:val="auto"/>
          <w:szCs w:val="21"/>
          <w:highlight w:val="none"/>
        </w:rPr>
        <w:t>单位负责人为同一人或者存在直接控股、管理关系的不同供应商，不得参加同一合同项下的政府采购活动。</w:t>
      </w:r>
      <w:r>
        <w:rPr>
          <w:rFonts w:hint="eastAsia" w:ascii="宋体" w:hAnsi="宋体" w:eastAsia="宋体" w:cs="宋体"/>
          <w:color w:val="auto"/>
          <w:szCs w:val="21"/>
          <w:highlight w:val="none"/>
        </w:rPr>
        <w:t>为采购项目提供整体设计、规范编制或者项目管理、监理、检测等服务的供应商，不得再参加该采购项目的其他采购活动。</w:t>
      </w:r>
    </w:p>
    <w:p w14:paraId="07588942">
      <w:pPr>
        <w:shd w:val="clear" w:color="auto" w:fill="auto"/>
        <w:snapToGrid w:val="0"/>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bCs/>
          <w:color w:val="auto"/>
          <w:szCs w:val="21"/>
          <w:highlight w:val="none"/>
        </w:rPr>
        <w:t>13.</w:t>
      </w:r>
      <w:r>
        <w:rPr>
          <w:rFonts w:hint="eastAsia" w:ascii="宋体" w:hAnsi="宋体" w:eastAsia="宋体" w:cs="宋体"/>
          <w:bCs/>
          <w:color w:val="auto"/>
          <w:szCs w:val="21"/>
          <w:highlight w:val="none"/>
          <w:lang w:val="en-US" w:eastAsia="zh-CN"/>
        </w:rPr>
        <w:t>5</w:t>
      </w:r>
      <w:r>
        <w:rPr>
          <w:rFonts w:hint="eastAsia" w:ascii="宋体" w:hAnsi="宋体" w:eastAsia="宋体" w:cs="宋体"/>
          <w:bCs/>
          <w:color w:val="auto"/>
          <w:szCs w:val="21"/>
          <w:highlight w:val="none"/>
        </w:rPr>
        <w:t>本项目</w:t>
      </w:r>
      <w:r>
        <w:rPr>
          <w:rFonts w:hint="eastAsia" w:ascii="宋体" w:hAnsi="宋体" w:eastAsia="宋体" w:cs="宋体"/>
          <w:color w:val="auto"/>
          <w:szCs w:val="21"/>
          <w:highlight w:val="none"/>
        </w:rPr>
        <w:t>因未注册入库、未办理CA数字证书等原因造成无法投标或投标失败等后果由供应商自行承担。</w:t>
      </w:r>
    </w:p>
    <w:p w14:paraId="789174C4">
      <w:pPr>
        <w:shd w:val="clear" w:color="auto" w:fill="auto"/>
        <w:wordWrap w:val="0"/>
        <w:spacing w:line="440" w:lineRule="exact"/>
        <w:ind w:firstLine="426" w:firstLineChars="2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13.</w:t>
      </w:r>
      <w:r>
        <w:rPr>
          <w:rFonts w:hint="eastAsia" w:ascii="宋体" w:hAnsi="宋体" w:eastAsia="宋体" w:cs="宋体"/>
          <w:bCs/>
          <w:color w:val="auto"/>
          <w:szCs w:val="21"/>
          <w:highlight w:val="none"/>
          <w:lang w:val="en-US" w:eastAsia="zh-CN"/>
        </w:rPr>
        <w:t>6</w:t>
      </w:r>
      <w:r>
        <w:rPr>
          <w:rFonts w:hint="eastAsia" w:ascii="宋体" w:hAnsi="宋体" w:eastAsia="宋体" w:cs="宋体"/>
          <w:bCs/>
          <w:color w:val="auto"/>
          <w:szCs w:val="21"/>
          <w:highlight w:val="none"/>
        </w:rPr>
        <w:t xml:space="preserve">  投标人被视为充分熟悉本招标项目所在地的与履行合同有关的各种情况，包括但不限于：</w:t>
      </w:r>
    </w:p>
    <w:p w14:paraId="7201B6BB">
      <w:pPr>
        <w:shd w:val="clear" w:color="auto" w:fill="auto"/>
        <w:spacing w:line="400" w:lineRule="exact"/>
        <w:ind w:firstLine="319" w:firstLineChars="15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（1）国家对本次投标货物和服务的生产、安装调试、验收、维修等有关法律、法规及行业管理标准；</w:t>
      </w:r>
    </w:p>
    <w:p w14:paraId="56684AD9">
      <w:pPr>
        <w:shd w:val="clear" w:color="auto" w:fill="auto"/>
        <w:spacing w:line="400" w:lineRule="exact"/>
        <w:ind w:firstLine="319" w:firstLineChars="15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（2）</w:t>
      </w:r>
      <w:r>
        <w:rPr>
          <w:rFonts w:hint="eastAsia" w:ascii="宋体" w:hAnsi="宋体" w:eastAsia="宋体" w:cs="宋体"/>
          <w:bCs/>
          <w:color w:val="auto"/>
          <w:szCs w:val="21"/>
          <w:highlight w:val="none"/>
          <w:lang w:eastAsia="zh-CN"/>
        </w:rPr>
        <w:t>本地区</w:t>
      </w:r>
      <w:r>
        <w:rPr>
          <w:rFonts w:hint="eastAsia" w:ascii="宋体" w:hAnsi="宋体" w:eastAsia="宋体" w:cs="宋体"/>
          <w:bCs/>
          <w:color w:val="auto"/>
          <w:szCs w:val="21"/>
          <w:highlight w:val="none"/>
        </w:rPr>
        <w:t>有关管理部门的相关规定；</w:t>
      </w:r>
    </w:p>
    <w:p w14:paraId="1CDFC697">
      <w:pPr>
        <w:shd w:val="clear" w:color="auto" w:fill="auto"/>
        <w:spacing w:line="400" w:lineRule="exact"/>
        <w:ind w:firstLine="319" w:firstLineChars="15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（3）招标人的相关场地情况、基础建设、电力供应情况及相关设计标准。</w:t>
      </w:r>
    </w:p>
    <w:p w14:paraId="4EEE74EF">
      <w:pPr>
        <w:shd w:val="clear" w:color="auto" w:fill="auto"/>
        <w:spacing w:line="400" w:lineRule="exact"/>
        <w:ind w:firstLine="319" w:firstLineChars="150"/>
        <w:rPr>
          <w:rFonts w:hint="eastAsia" w:ascii="宋体" w:hAnsi="宋体" w:eastAsia="宋体" w:cs="宋体"/>
          <w:b/>
          <w:color w:val="auto"/>
          <w:sz w:val="28"/>
          <w:szCs w:val="28"/>
          <w:highlight w:val="none"/>
        </w:rPr>
      </w:pPr>
      <w:r>
        <w:rPr>
          <w:rFonts w:hint="eastAsia" w:ascii="宋体" w:hAnsi="宋体" w:eastAsia="宋体" w:cs="宋体"/>
          <w:bCs/>
          <w:color w:val="auto"/>
          <w:szCs w:val="21"/>
          <w:highlight w:val="none"/>
        </w:rPr>
        <w:t>本</w:t>
      </w:r>
      <w:r>
        <w:rPr>
          <w:rFonts w:hint="eastAsia" w:ascii="宋体" w:hAnsi="宋体" w:eastAsia="宋体" w:cs="宋体"/>
          <w:bCs/>
          <w:color w:val="auto"/>
          <w:szCs w:val="21"/>
          <w:highlight w:val="none"/>
          <w:lang w:eastAsia="zh-CN"/>
        </w:rPr>
        <w:t>采购文件</w:t>
      </w:r>
      <w:r>
        <w:rPr>
          <w:rFonts w:hint="eastAsia" w:ascii="宋体" w:hAnsi="宋体" w:eastAsia="宋体" w:cs="宋体"/>
          <w:bCs/>
          <w:color w:val="auto"/>
          <w:szCs w:val="21"/>
          <w:highlight w:val="none"/>
        </w:rPr>
        <w:t>不再对上述情况进行描述。</w:t>
      </w:r>
      <w:bookmarkStart w:id="18" w:name="_Toc469495725"/>
    </w:p>
    <w:p w14:paraId="538F1EAA">
      <w:pPr>
        <w:shd w:val="clear" w:color="auto" w:fill="auto"/>
        <w:spacing w:before="312" w:beforeLines="100" w:after="312" w:afterLines="100" w:line="440" w:lineRule="exact"/>
        <w:jc w:val="center"/>
        <w:outlineLvl w:val="2"/>
        <w:rPr>
          <w:rFonts w:hint="eastAsia" w:ascii="宋体" w:hAnsi="宋体" w:eastAsia="宋体" w:cs="宋体"/>
          <w:b/>
          <w:color w:val="auto"/>
          <w:sz w:val="28"/>
          <w:szCs w:val="28"/>
          <w:highlight w:val="none"/>
          <w:lang w:eastAsia="zh-CN"/>
        </w:rPr>
      </w:pPr>
      <w:r>
        <w:rPr>
          <w:rFonts w:hint="eastAsia" w:ascii="宋体" w:hAnsi="宋体" w:eastAsia="宋体" w:cs="宋体"/>
          <w:b/>
          <w:color w:val="auto"/>
          <w:sz w:val="28"/>
          <w:szCs w:val="28"/>
          <w:highlight w:val="none"/>
        </w:rPr>
        <w:t>（二）</w:t>
      </w:r>
      <w:bookmarkEnd w:id="18"/>
      <w:r>
        <w:rPr>
          <w:rFonts w:hint="eastAsia" w:ascii="宋体" w:hAnsi="宋体" w:eastAsia="宋体" w:cs="宋体"/>
          <w:b/>
          <w:color w:val="auto"/>
          <w:sz w:val="28"/>
          <w:szCs w:val="28"/>
          <w:highlight w:val="none"/>
          <w:lang w:eastAsia="zh-CN"/>
        </w:rPr>
        <w:t>谈判文件</w:t>
      </w:r>
    </w:p>
    <w:p w14:paraId="7E713998">
      <w:pPr>
        <w:shd w:val="clear" w:color="auto" w:fill="auto"/>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14</w:t>
      </w:r>
      <w:r>
        <w:rPr>
          <w:rFonts w:hint="eastAsia" w:ascii="宋体" w:hAnsi="宋体" w:eastAsia="宋体" w:cs="宋体"/>
          <w:b/>
          <w:color w:val="auto"/>
          <w:szCs w:val="21"/>
          <w:highlight w:val="none"/>
        </w:rPr>
        <w:t xml:space="preserve">. </w:t>
      </w:r>
      <w:r>
        <w:rPr>
          <w:rFonts w:hint="eastAsia" w:ascii="宋体" w:hAnsi="宋体" w:eastAsia="宋体" w:cs="宋体"/>
          <w:b/>
          <w:color w:val="auto"/>
          <w:szCs w:val="21"/>
          <w:highlight w:val="none"/>
          <w:lang w:eastAsia="zh-CN"/>
        </w:rPr>
        <w:t>采购文件</w:t>
      </w:r>
      <w:r>
        <w:rPr>
          <w:rFonts w:hint="eastAsia" w:ascii="宋体" w:hAnsi="宋体" w:eastAsia="宋体" w:cs="宋体"/>
          <w:b/>
          <w:color w:val="auto"/>
          <w:szCs w:val="21"/>
          <w:highlight w:val="none"/>
        </w:rPr>
        <w:t>的编制依据</w:t>
      </w:r>
    </w:p>
    <w:p w14:paraId="6D6B3C04">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根据《中华人民共和国政府采购法》、《政府采购货物和服务招标投标管理办法》和《中华人民共和国合同法》</w:t>
      </w:r>
      <w:r>
        <w:rPr>
          <w:rFonts w:hint="eastAsia" w:ascii="宋体" w:hAnsi="宋体" w:eastAsia="宋体" w:cs="宋体"/>
          <w:color w:val="auto"/>
          <w:spacing w:val="-2"/>
          <w:szCs w:val="21"/>
          <w:highlight w:val="none"/>
        </w:rPr>
        <w:t>等相关法律法规和规章及部、省、市级规范性文件的规定，编制本</w:t>
      </w:r>
      <w:r>
        <w:rPr>
          <w:rFonts w:hint="eastAsia" w:ascii="宋体" w:hAnsi="宋体" w:eastAsia="宋体" w:cs="宋体"/>
          <w:color w:val="auto"/>
          <w:spacing w:val="-2"/>
          <w:szCs w:val="21"/>
          <w:highlight w:val="none"/>
          <w:lang w:eastAsia="zh-CN"/>
        </w:rPr>
        <w:t>采购文件</w:t>
      </w:r>
      <w:r>
        <w:rPr>
          <w:rFonts w:hint="eastAsia" w:ascii="宋体" w:hAnsi="宋体" w:eastAsia="宋体" w:cs="宋体"/>
          <w:color w:val="auto"/>
          <w:spacing w:val="-2"/>
          <w:szCs w:val="21"/>
          <w:highlight w:val="none"/>
        </w:rPr>
        <w:t>。</w:t>
      </w:r>
    </w:p>
    <w:p w14:paraId="4C588B21">
      <w:pPr>
        <w:shd w:val="clear" w:color="auto" w:fill="auto"/>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15</w:t>
      </w:r>
      <w:r>
        <w:rPr>
          <w:rFonts w:hint="eastAsia" w:ascii="宋体" w:hAnsi="宋体" w:eastAsia="宋体" w:cs="宋体"/>
          <w:b/>
          <w:color w:val="auto"/>
          <w:szCs w:val="21"/>
          <w:highlight w:val="none"/>
        </w:rPr>
        <w:t xml:space="preserve">. </w:t>
      </w:r>
      <w:r>
        <w:rPr>
          <w:rFonts w:hint="eastAsia" w:ascii="宋体" w:hAnsi="宋体" w:eastAsia="宋体" w:cs="宋体"/>
          <w:b/>
          <w:color w:val="auto"/>
          <w:szCs w:val="21"/>
          <w:highlight w:val="none"/>
          <w:lang w:eastAsia="zh-CN"/>
        </w:rPr>
        <w:t>采购文件</w:t>
      </w:r>
      <w:r>
        <w:rPr>
          <w:rFonts w:hint="eastAsia" w:ascii="宋体" w:hAnsi="宋体" w:eastAsia="宋体" w:cs="宋体"/>
          <w:b/>
          <w:color w:val="auto"/>
          <w:szCs w:val="21"/>
          <w:highlight w:val="none"/>
        </w:rPr>
        <w:t>的组成</w:t>
      </w:r>
    </w:p>
    <w:p w14:paraId="217D6C57">
      <w:pPr>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 xml:space="preserve">.1 </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包括内容：</w:t>
      </w:r>
    </w:p>
    <w:p w14:paraId="60983791">
      <w:pPr>
        <w:shd w:val="clear" w:color="auto" w:fill="auto"/>
        <w:spacing w:line="440" w:lineRule="exact"/>
        <w:ind w:firstLine="1491" w:firstLineChars="700"/>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第一章  </w:t>
      </w:r>
      <w:r>
        <w:rPr>
          <w:rFonts w:hint="eastAsia" w:ascii="宋体" w:hAnsi="宋体" w:eastAsia="宋体" w:cs="宋体"/>
          <w:color w:val="auto"/>
          <w:szCs w:val="21"/>
          <w:highlight w:val="none"/>
          <w:lang w:eastAsia="zh-CN"/>
        </w:rPr>
        <w:t>招</w:t>
      </w:r>
      <w:r>
        <w:rPr>
          <w:rFonts w:hint="eastAsia" w:ascii="宋体" w:hAnsi="宋体" w:eastAsia="宋体" w:cs="宋体"/>
          <w:color w:val="auto"/>
          <w:szCs w:val="21"/>
          <w:highlight w:val="none"/>
        </w:rPr>
        <w:t>标公告</w:t>
      </w:r>
    </w:p>
    <w:p w14:paraId="64629C9F">
      <w:pPr>
        <w:shd w:val="clear" w:color="auto" w:fill="auto"/>
        <w:spacing w:line="440" w:lineRule="exact"/>
        <w:ind w:firstLine="1491" w:firstLineChars="700"/>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第二章  投标须知</w:t>
      </w:r>
    </w:p>
    <w:p w14:paraId="47E57A74">
      <w:pPr>
        <w:shd w:val="clear" w:color="auto" w:fill="auto"/>
        <w:spacing w:line="440" w:lineRule="exact"/>
        <w:ind w:firstLine="1491" w:firstLineChars="700"/>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第三章  评标办法</w:t>
      </w:r>
    </w:p>
    <w:p w14:paraId="60AD09E6">
      <w:pPr>
        <w:ind w:firstLine="1491" w:firstLineChars="700"/>
        <w:jc w:val="both"/>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第四章  </w:t>
      </w:r>
      <w:r>
        <w:rPr>
          <w:rFonts w:hint="eastAsia" w:ascii="宋体" w:hAnsi="宋体" w:cs="宋体"/>
          <w:color w:val="auto"/>
          <w:szCs w:val="21"/>
          <w:highlight w:val="none"/>
          <w:lang w:val="en-US" w:eastAsia="zh-CN"/>
        </w:rPr>
        <w:t>采购内容（技术）及商务要求</w:t>
      </w:r>
    </w:p>
    <w:p w14:paraId="2D057BA3">
      <w:pPr>
        <w:shd w:val="clear" w:color="auto" w:fill="auto"/>
        <w:spacing w:line="440" w:lineRule="exact"/>
        <w:ind w:firstLine="1491" w:firstLineChars="700"/>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第五章  合同条款及格式</w:t>
      </w:r>
    </w:p>
    <w:p w14:paraId="1112F4F8">
      <w:pPr>
        <w:shd w:val="clear" w:color="auto" w:fill="auto"/>
        <w:spacing w:line="440" w:lineRule="exact"/>
        <w:ind w:firstLine="1491" w:firstLineChars="700"/>
        <w:rPr>
          <w:rFonts w:hint="eastAsia" w:ascii="宋体" w:hAnsi="宋体" w:eastAsia="宋体" w:cs="宋体"/>
          <w:color w:val="auto"/>
          <w:szCs w:val="21"/>
          <w:highlight w:val="none"/>
        </w:rPr>
      </w:pPr>
      <w:r>
        <w:rPr>
          <w:rFonts w:hint="eastAsia" w:ascii="宋体" w:hAnsi="宋体" w:eastAsia="宋体" w:cs="宋体"/>
          <w:color w:val="auto"/>
          <w:szCs w:val="21"/>
          <w:highlight w:val="none"/>
        </w:rPr>
        <w:t>第六章  投标文件格式文本</w:t>
      </w:r>
    </w:p>
    <w:p w14:paraId="1D1D7EBA">
      <w:pPr>
        <w:shd w:val="clear" w:color="auto" w:fill="auto"/>
        <w:spacing w:line="44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   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.2 除1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.1内容外，招标答疑亦为</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的组成部分，对招标人和投标人起约束作用。</w:t>
      </w:r>
    </w:p>
    <w:p w14:paraId="2DD33BF6">
      <w:pPr>
        <w:pStyle w:val="14"/>
        <w:shd w:val="clear" w:color="auto" w:fill="auto"/>
        <w:wordWrap w:val="0"/>
        <w:spacing w:line="400" w:lineRule="exact"/>
        <w:rPr>
          <w:rFonts w:hint="eastAsia" w:ascii="宋体" w:hAnsi="宋体" w:eastAsia="宋体" w:cs="宋体"/>
          <w:color w:val="auto"/>
          <w:szCs w:val="21"/>
          <w:highlight w:val="none"/>
          <w:lang w:val="en-US"/>
        </w:rPr>
      </w:pPr>
      <w:r>
        <w:rPr>
          <w:rFonts w:hint="eastAsia" w:ascii="宋体" w:hAnsi="宋体" w:eastAsia="宋体" w:cs="宋体"/>
          <w:color w:val="auto"/>
          <w:szCs w:val="21"/>
          <w:highlight w:val="none"/>
        </w:rPr>
        <w:t xml:space="preserve">   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.3</w:t>
      </w:r>
      <w:r>
        <w:rPr>
          <w:rFonts w:hint="eastAsia" w:ascii="宋体" w:hAnsi="宋体" w:eastAsia="宋体" w:cs="宋体"/>
          <w:color w:val="auto"/>
          <w:szCs w:val="21"/>
          <w:highlight w:val="none"/>
          <w:u w:val="none" w:color="auto"/>
        </w:rPr>
        <w:t>投标人应仔细阅读和检查</w:t>
      </w:r>
      <w:r>
        <w:rPr>
          <w:rFonts w:hint="eastAsia" w:ascii="宋体" w:hAnsi="宋体" w:eastAsia="宋体" w:cs="宋体"/>
          <w:color w:val="auto"/>
          <w:szCs w:val="21"/>
          <w:highlight w:val="none"/>
          <w:u w:val="none" w:color="auto"/>
          <w:lang w:eastAsia="zh-CN"/>
        </w:rPr>
        <w:t>采购文件</w:t>
      </w:r>
      <w:r>
        <w:rPr>
          <w:rFonts w:hint="eastAsia" w:ascii="宋体" w:hAnsi="宋体" w:eastAsia="宋体" w:cs="宋体"/>
          <w:color w:val="auto"/>
          <w:szCs w:val="21"/>
          <w:highlight w:val="none"/>
          <w:u w:val="none" w:color="auto"/>
        </w:rPr>
        <w:t>的全部内容。如发现缺页或附件不全，应及时向招标人提出，以便补齐。如有疑问，投标人应在</w:t>
      </w:r>
      <w:r>
        <w:rPr>
          <w:rFonts w:hint="eastAsia" w:ascii="宋体" w:hAnsi="宋体" w:eastAsia="宋体" w:cs="宋体"/>
          <w:color w:val="auto"/>
          <w:szCs w:val="21"/>
          <w:highlight w:val="none"/>
        </w:rPr>
        <w:t>以书面形式一次性向采购人和采购代理机构提出同一环节的质疑</w:t>
      </w:r>
      <w:r>
        <w:rPr>
          <w:rFonts w:hint="eastAsia" w:ascii="宋体" w:hAnsi="宋体" w:eastAsia="宋体" w:cs="宋体"/>
          <w:color w:val="auto"/>
          <w:szCs w:val="21"/>
          <w:highlight w:val="none"/>
          <w:u w:val="none" w:color="auto"/>
        </w:rPr>
        <w:t>。</w:t>
      </w:r>
    </w:p>
    <w:p w14:paraId="477999B6">
      <w:pPr>
        <w:shd w:val="clear" w:color="auto" w:fill="auto"/>
        <w:wordWrap w:val="0"/>
        <w:spacing w:line="44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   1</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rPr>
        <w:t>.4供应商认为采购文件使自己的权益受到损害的，可以自收到采购文件之日（采购文件公告期限届满之前收到采购文件的，以完成获取采购文件申请后下载采购文件的时间为准）或者采购文件公告期限届满之日（公告发布后的第6个工作日）起7个工作日内且应当在采购响应截止时间之前，以书面形式一次性向采购人和采购代理机构提出同一环节的质疑。否则，被质疑人可不予接受。质疑供应商对采购人、采购代理机构的答复不满意或者采购人、采购代理机构未在规定的时间内作出答复的，可以在答复期满后十五个工作日内向同级政府采购监督管理部门投诉。质疑函范本、投诉书范本请到</w:t>
      </w:r>
      <w:r>
        <w:rPr>
          <w:rFonts w:hint="eastAsia" w:ascii="宋体" w:hAnsi="宋体" w:cs="宋体"/>
          <w:color w:val="auto"/>
          <w:szCs w:val="21"/>
          <w:highlight w:val="none"/>
          <w:lang w:val="en-US" w:eastAsia="zh-CN"/>
        </w:rPr>
        <w:t>新疆</w:t>
      </w:r>
      <w:r>
        <w:rPr>
          <w:rFonts w:hint="eastAsia" w:ascii="宋体" w:hAnsi="宋体" w:eastAsia="宋体" w:cs="宋体"/>
          <w:color w:val="auto"/>
          <w:szCs w:val="21"/>
          <w:highlight w:val="none"/>
        </w:rPr>
        <w:t>政府采购网下载专区下载。</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的澄清将在</w:t>
      </w:r>
      <w:r>
        <w:rPr>
          <w:rFonts w:hint="eastAsia" w:ascii="宋体" w:hAnsi="宋体" w:eastAsia="宋体" w:cs="宋体"/>
          <w:color w:val="auto"/>
          <w:szCs w:val="21"/>
          <w:highlight w:val="none"/>
          <w:lang w:eastAsia="zh-CN"/>
        </w:rPr>
        <w:t>政采云平台“更正公告”栏目予以公告</w:t>
      </w:r>
      <w:r>
        <w:rPr>
          <w:rFonts w:hint="eastAsia" w:ascii="宋体" w:hAnsi="宋体" w:eastAsia="宋体" w:cs="宋体"/>
          <w:color w:val="auto"/>
          <w:szCs w:val="21"/>
          <w:highlight w:val="none"/>
        </w:rPr>
        <w:t>，但不指明澄清问题的来源。如果澄清内容影响投标文件编制的，将相应延长投标截止时间。</w:t>
      </w:r>
    </w:p>
    <w:p w14:paraId="29BEC0F4">
      <w:pPr>
        <w:shd w:val="clear" w:color="auto" w:fill="auto"/>
        <w:spacing w:line="440" w:lineRule="exact"/>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w:t>
      </w:r>
      <w:r>
        <w:rPr>
          <w:rFonts w:hint="eastAsia" w:ascii="宋体" w:hAnsi="宋体" w:eastAsia="宋体" w:cs="宋体"/>
          <w:b/>
          <w:bCs/>
          <w:color w:val="auto"/>
          <w:szCs w:val="21"/>
          <w:highlight w:val="none"/>
          <w:lang w:val="en-US" w:eastAsia="zh-CN"/>
        </w:rPr>
        <w:t>6</w:t>
      </w:r>
      <w:r>
        <w:rPr>
          <w:rFonts w:hint="eastAsia" w:ascii="宋体" w:hAnsi="宋体" w:eastAsia="宋体" w:cs="宋体"/>
          <w:b/>
          <w:bCs/>
          <w:color w:val="auto"/>
          <w:szCs w:val="21"/>
          <w:highlight w:val="none"/>
        </w:rPr>
        <w:t xml:space="preserve">. </w:t>
      </w:r>
      <w:r>
        <w:rPr>
          <w:rFonts w:hint="eastAsia" w:ascii="宋体" w:hAnsi="宋体" w:eastAsia="宋体" w:cs="宋体"/>
          <w:b/>
          <w:bCs/>
          <w:color w:val="auto"/>
          <w:szCs w:val="21"/>
          <w:highlight w:val="none"/>
          <w:lang w:eastAsia="zh-CN"/>
        </w:rPr>
        <w:t>采购文件</w:t>
      </w:r>
      <w:r>
        <w:rPr>
          <w:rFonts w:hint="eastAsia" w:ascii="宋体" w:hAnsi="宋体" w:eastAsia="宋体" w:cs="宋体"/>
          <w:b/>
          <w:bCs/>
          <w:color w:val="auto"/>
          <w:szCs w:val="21"/>
          <w:highlight w:val="none"/>
        </w:rPr>
        <w:t>的修改、补充、解释</w:t>
      </w:r>
    </w:p>
    <w:p w14:paraId="162C5394">
      <w:pPr>
        <w:shd w:val="clear" w:color="auto" w:fill="auto"/>
        <w:wordWrap w:val="0"/>
        <w:spacing w:line="400" w:lineRule="exact"/>
        <w:ind w:firstLine="319" w:firstLineChars="150"/>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发出后，招标人在规定的投标截止时间前可对</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进行必要的修改和补充，并以</w:t>
      </w:r>
      <w:r>
        <w:rPr>
          <w:rFonts w:hint="eastAsia" w:ascii="宋体" w:hAnsi="宋体" w:eastAsia="宋体" w:cs="宋体"/>
          <w:color w:val="auto"/>
          <w:szCs w:val="21"/>
          <w:highlight w:val="none"/>
          <w:lang w:eastAsia="zh-CN"/>
        </w:rPr>
        <w:t>更正</w:t>
      </w:r>
      <w:r>
        <w:rPr>
          <w:rFonts w:hint="eastAsia" w:ascii="宋体" w:hAnsi="宋体" w:eastAsia="宋体" w:cs="宋体"/>
          <w:color w:val="auto"/>
          <w:szCs w:val="21"/>
          <w:highlight w:val="none"/>
        </w:rPr>
        <w:t>公告形式在</w:t>
      </w:r>
      <w:r>
        <w:rPr>
          <w:rFonts w:hint="eastAsia" w:ascii="宋体" w:hAnsi="宋体" w:eastAsia="宋体" w:cs="宋体"/>
          <w:color w:val="auto"/>
          <w:szCs w:val="21"/>
          <w:highlight w:val="none"/>
          <w:lang w:eastAsia="zh-CN"/>
        </w:rPr>
        <w:t>政采云平台</w:t>
      </w:r>
      <w:r>
        <w:rPr>
          <w:rFonts w:hint="eastAsia" w:ascii="宋体" w:hAnsi="宋体" w:eastAsia="宋体" w:cs="宋体"/>
          <w:color w:val="auto"/>
          <w:szCs w:val="21"/>
          <w:highlight w:val="none"/>
        </w:rPr>
        <w:t xml:space="preserve"> “</w:t>
      </w:r>
      <w:r>
        <w:rPr>
          <w:rFonts w:hint="eastAsia" w:ascii="宋体" w:hAnsi="宋体" w:eastAsia="宋体" w:cs="宋体"/>
          <w:color w:val="auto"/>
          <w:szCs w:val="21"/>
          <w:highlight w:val="none"/>
          <w:lang w:eastAsia="zh-CN"/>
        </w:rPr>
        <w:t>更正公告</w:t>
      </w:r>
      <w:r>
        <w:rPr>
          <w:rFonts w:hint="eastAsia" w:ascii="宋体" w:hAnsi="宋体" w:eastAsia="宋体" w:cs="宋体"/>
          <w:color w:val="auto"/>
          <w:szCs w:val="21"/>
          <w:highlight w:val="none"/>
        </w:rPr>
        <w:t>”栏目予以公告，请各位投标人注意查看有关澄清内容，如不及时查看造成后果由投标人自负。</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的修改、补充等内容作为</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的组成部分，具有约束作用。</w:t>
      </w:r>
    </w:p>
    <w:p w14:paraId="3D732595">
      <w:pPr>
        <w:shd w:val="clear" w:color="auto" w:fill="auto"/>
        <w:wordWrap w:val="0"/>
        <w:spacing w:line="400" w:lineRule="exact"/>
        <w:ind w:firstLine="319" w:firstLineChars="150"/>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 xml:space="preserve">.2 采购代理机构可视采购具体情况对已发出的采购文件进行必要的澄清、修改或者补充。澄清、修改或者补充的内容可能影响投标文件编制的，应当在投标截止时间至少15日前，在原公告发布媒体上发布澄清公告，澄清或者修改的内容为采购文件的组成部分；不足15日的，应当顺延提交投标文件的截止时间。 </w:t>
      </w:r>
    </w:p>
    <w:p w14:paraId="2AE3907F">
      <w:pPr>
        <w:shd w:val="clear" w:color="auto" w:fill="auto"/>
        <w:wordWrap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bCs/>
          <w:color w:val="auto"/>
          <w:szCs w:val="21"/>
          <w:highlight w:val="none"/>
        </w:rPr>
        <w:t>1</w:t>
      </w:r>
      <w:r>
        <w:rPr>
          <w:rFonts w:hint="eastAsia" w:ascii="宋体" w:hAnsi="宋体" w:eastAsia="宋体" w:cs="宋体"/>
          <w:bCs/>
          <w:color w:val="auto"/>
          <w:szCs w:val="21"/>
          <w:highlight w:val="none"/>
          <w:lang w:val="en-US" w:eastAsia="zh-CN"/>
        </w:rPr>
        <w:t>6</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3</w:t>
      </w:r>
      <w:r>
        <w:rPr>
          <w:rFonts w:hint="eastAsia" w:ascii="宋体" w:hAnsi="宋体" w:eastAsia="宋体" w:cs="宋体"/>
          <w:bCs/>
          <w:color w:val="auto"/>
          <w:szCs w:val="21"/>
          <w:highlight w:val="none"/>
        </w:rPr>
        <w:t xml:space="preserve"> </w:t>
      </w:r>
      <w:r>
        <w:rPr>
          <w:rFonts w:hint="eastAsia" w:ascii="宋体" w:hAnsi="宋体" w:eastAsia="宋体" w:cs="宋体"/>
          <w:color w:val="auto"/>
          <w:szCs w:val="21"/>
          <w:highlight w:val="none"/>
        </w:rPr>
        <w:t>供应商在规定的时间内未对采购文件提出疑问、质疑或要求澄清的，将视其为无异议。</w:t>
      </w:r>
    </w:p>
    <w:p w14:paraId="35F33DE7">
      <w:pPr>
        <w:shd w:val="clear" w:color="auto" w:fill="auto"/>
        <w:spacing w:line="400" w:lineRule="exact"/>
        <w:ind w:firstLine="426" w:firstLineChars="2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1</w:t>
      </w:r>
      <w:r>
        <w:rPr>
          <w:rFonts w:hint="eastAsia" w:ascii="宋体" w:hAnsi="宋体" w:eastAsia="宋体" w:cs="宋体"/>
          <w:bCs/>
          <w:color w:val="auto"/>
          <w:szCs w:val="21"/>
          <w:highlight w:val="none"/>
          <w:lang w:val="en-US" w:eastAsia="zh-CN"/>
        </w:rPr>
        <w:t>6</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4</w:t>
      </w:r>
      <w:r>
        <w:rPr>
          <w:rFonts w:hint="eastAsia" w:ascii="宋体" w:hAnsi="宋体" w:eastAsia="宋体" w:cs="宋体"/>
          <w:bCs/>
          <w:color w:val="auto"/>
          <w:szCs w:val="21"/>
          <w:highlight w:val="none"/>
        </w:rPr>
        <w:t xml:space="preserve"> </w:t>
      </w:r>
      <w:r>
        <w:rPr>
          <w:rFonts w:hint="eastAsia" w:ascii="宋体" w:hAnsi="宋体" w:eastAsia="宋体" w:cs="宋体"/>
          <w:bCs/>
          <w:color w:val="auto"/>
          <w:szCs w:val="21"/>
          <w:highlight w:val="none"/>
          <w:lang w:eastAsia="zh-CN"/>
        </w:rPr>
        <w:t>采购文件</w:t>
      </w:r>
      <w:r>
        <w:rPr>
          <w:rFonts w:hint="eastAsia" w:ascii="宋体" w:hAnsi="宋体" w:eastAsia="宋体" w:cs="宋体"/>
          <w:bCs/>
          <w:color w:val="auto"/>
          <w:szCs w:val="21"/>
          <w:highlight w:val="none"/>
        </w:rPr>
        <w:t>的解释</w:t>
      </w:r>
    </w:p>
    <w:p w14:paraId="1297226C">
      <w:pPr>
        <w:shd w:val="clear" w:color="auto" w:fill="auto"/>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本</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由招标人（或其委托的招标代理机构）负责解释。</w:t>
      </w:r>
    </w:p>
    <w:p w14:paraId="2DE26475">
      <w:pPr>
        <w:shd w:val="clear" w:color="auto" w:fill="auto"/>
        <w:spacing w:line="400" w:lineRule="exact"/>
        <w:rPr>
          <w:rFonts w:hint="eastAsia" w:ascii="宋体" w:hAnsi="宋体" w:eastAsia="宋体" w:cs="宋体"/>
          <w:b/>
          <w:color w:val="0000FF"/>
          <w:szCs w:val="21"/>
          <w:highlight w:val="none"/>
        </w:rPr>
      </w:pPr>
      <w:r>
        <w:rPr>
          <w:rFonts w:hint="eastAsia" w:ascii="宋体" w:hAnsi="宋体" w:eastAsia="宋体" w:cs="宋体"/>
          <w:b/>
          <w:color w:val="auto"/>
          <w:szCs w:val="21"/>
          <w:highlight w:val="none"/>
        </w:rPr>
        <w:t>1</w:t>
      </w:r>
      <w:r>
        <w:rPr>
          <w:rFonts w:hint="eastAsia" w:ascii="宋体" w:hAnsi="宋体" w:eastAsia="宋体" w:cs="宋体"/>
          <w:b/>
          <w:color w:val="auto"/>
          <w:szCs w:val="21"/>
          <w:highlight w:val="none"/>
          <w:lang w:val="en-US" w:eastAsia="zh-CN"/>
        </w:rPr>
        <w:t>7</w:t>
      </w:r>
      <w:r>
        <w:rPr>
          <w:rFonts w:hint="eastAsia" w:ascii="宋体" w:hAnsi="宋体" w:eastAsia="宋体" w:cs="宋体"/>
          <w:b/>
          <w:color w:val="auto"/>
          <w:szCs w:val="21"/>
          <w:highlight w:val="none"/>
        </w:rPr>
        <w:t xml:space="preserve">. </w:t>
      </w:r>
      <w:r>
        <w:rPr>
          <w:rFonts w:hint="eastAsia" w:ascii="宋体" w:hAnsi="宋体" w:eastAsia="宋体" w:cs="宋体"/>
          <w:b/>
          <w:color w:val="auto"/>
          <w:szCs w:val="21"/>
          <w:highlight w:val="none"/>
          <w:lang w:eastAsia="zh-CN"/>
        </w:rPr>
        <w:t>采购文件</w:t>
      </w:r>
      <w:r>
        <w:rPr>
          <w:rFonts w:hint="eastAsia" w:ascii="宋体" w:hAnsi="宋体" w:eastAsia="宋体" w:cs="宋体"/>
          <w:b/>
          <w:color w:val="auto"/>
          <w:szCs w:val="21"/>
          <w:highlight w:val="none"/>
        </w:rPr>
        <w:t>的发出</w:t>
      </w:r>
    </w:p>
    <w:p w14:paraId="704AC654">
      <w:pPr>
        <w:shd w:val="clear" w:color="auto" w:fill="auto"/>
        <w:spacing w:line="400" w:lineRule="exact"/>
        <w:ind w:firstLine="319" w:firstLineChars="150"/>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 xml:space="preserve">.1  </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的澄清、修改、补充及招标答疑等均应报</w:t>
      </w:r>
      <w:r>
        <w:rPr>
          <w:rFonts w:hint="eastAsia" w:ascii="宋体" w:hAnsi="宋体" w:eastAsia="宋体" w:cs="宋体"/>
          <w:color w:val="auto"/>
          <w:szCs w:val="21"/>
          <w:highlight w:val="none"/>
          <w:lang w:eastAsia="zh-CN"/>
        </w:rPr>
        <w:t>相关部门</w:t>
      </w:r>
      <w:r>
        <w:rPr>
          <w:rFonts w:hint="eastAsia" w:ascii="宋体" w:hAnsi="宋体" w:eastAsia="宋体" w:cs="宋体"/>
          <w:color w:val="auto"/>
          <w:szCs w:val="21"/>
          <w:highlight w:val="none"/>
        </w:rPr>
        <w:t>备案后，方可发出。</w:t>
      </w:r>
    </w:p>
    <w:p w14:paraId="47DB71E9">
      <w:pPr>
        <w:shd w:val="clear" w:color="auto" w:fill="auto"/>
        <w:spacing w:line="440" w:lineRule="exact"/>
        <w:ind w:firstLine="426" w:firstLineChars="200"/>
        <w:rPr>
          <w:rFonts w:hint="eastAsia" w:ascii="宋体" w:hAnsi="宋体" w:eastAsia="宋体" w:cs="宋体"/>
          <w:color w:val="auto"/>
          <w:szCs w:val="21"/>
          <w:highlight w:val="none"/>
        </w:rPr>
      </w:pPr>
      <w:bookmarkStart w:id="19" w:name="_Toc469495726"/>
      <w:r>
        <w:rPr>
          <w:rFonts w:hint="eastAsia" w:ascii="宋体" w:hAnsi="宋体" w:eastAsia="宋体" w:cs="宋体"/>
          <w:b/>
          <w:bCs/>
          <w:color w:val="auto"/>
          <w:szCs w:val="21"/>
          <w:highlight w:val="none"/>
        </w:rPr>
        <w:t>1</w:t>
      </w:r>
      <w:r>
        <w:rPr>
          <w:rFonts w:hint="eastAsia" w:ascii="宋体" w:hAnsi="宋体" w:eastAsia="宋体" w:cs="宋体"/>
          <w:b/>
          <w:bCs/>
          <w:color w:val="auto"/>
          <w:szCs w:val="21"/>
          <w:highlight w:val="none"/>
          <w:lang w:val="en-US" w:eastAsia="zh-CN"/>
        </w:rPr>
        <w:t>8</w:t>
      </w:r>
      <w:r>
        <w:rPr>
          <w:rFonts w:hint="eastAsia" w:ascii="宋体" w:hAnsi="宋体" w:eastAsia="宋体" w:cs="宋体"/>
          <w:b/>
          <w:bCs/>
          <w:color w:val="auto"/>
          <w:szCs w:val="21"/>
          <w:highlight w:val="none"/>
        </w:rPr>
        <w:t>.</w:t>
      </w:r>
      <w:r>
        <w:rPr>
          <w:rFonts w:hint="eastAsia" w:ascii="宋体" w:hAnsi="宋体" w:eastAsia="宋体" w:cs="宋体"/>
          <w:color w:val="auto"/>
          <w:szCs w:val="21"/>
          <w:highlight w:val="none"/>
        </w:rPr>
        <w:t xml:space="preserve"> 凡需要设置样品情形时，必须明确是否需要随样品提交检测报告，并明确检测机构的要求、检测内容、</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rPr>
        <w:t>样品封存</w:t>
      </w:r>
      <w:r>
        <w:rPr>
          <w:rFonts w:hint="eastAsia" w:ascii="宋体" w:hAnsi="宋体" w:eastAsia="宋体" w:cs="宋体"/>
          <w:color w:val="auto"/>
          <w:szCs w:val="21"/>
          <w:highlight w:val="none"/>
        </w:rPr>
        <w:t>等事项。（</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无法判断样品是否合格且样品需要提供给第三方权威检测机构检测的,在投标人提供招标人认可的第三方权威检测机构检测报告后，</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推荐的</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候选人方可生效，采购人或代理机构发布中标（成交）结果公告。</w:t>
      </w:r>
    </w:p>
    <w:p w14:paraId="61E2D5F8">
      <w:pPr>
        <w:shd w:val="clear" w:color="auto" w:fill="auto"/>
        <w:spacing w:line="400" w:lineRule="exact"/>
        <w:ind w:firstLine="420"/>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中应明确样品送检方式、检测费用支付方法、投标人在规定时间内无法提供第三方权威检测机构检测报告的处理方式。（</w:t>
      </w:r>
      <w:r>
        <w:rPr>
          <w:rFonts w:hint="eastAsia" w:ascii="宋体" w:hAnsi="宋体" w:eastAsia="宋体" w:cs="宋体"/>
          <w:color w:val="auto"/>
          <w:szCs w:val="21"/>
          <w:highlight w:val="none"/>
          <w:lang w:eastAsia="zh-CN"/>
        </w:rPr>
        <w:t>采购人</w:t>
      </w:r>
      <w:r>
        <w:rPr>
          <w:rFonts w:hint="eastAsia" w:ascii="宋体" w:hAnsi="宋体" w:eastAsia="宋体" w:cs="宋体"/>
          <w:color w:val="auto"/>
          <w:szCs w:val="21"/>
          <w:highlight w:val="none"/>
        </w:rPr>
        <w:t>根据项目需求按上述要求自行描述）</w:t>
      </w:r>
    </w:p>
    <w:p w14:paraId="2B40FED8">
      <w:pPr>
        <w:shd w:val="clear" w:color="auto" w:fill="auto"/>
        <w:spacing w:before="312" w:beforeLines="100" w:after="312" w:afterLines="100" w:line="440" w:lineRule="exact"/>
        <w:jc w:val="center"/>
        <w:outlineLvl w:val="2"/>
        <w:rPr>
          <w:rFonts w:hint="eastAsia" w:ascii="宋体" w:hAnsi="宋体" w:eastAsia="宋体" w:cs="宋体"/>
          <w:b/>
          <w:color w:val="auto"/>
          <w:sz w:val="28"/>
          <w:szCs w:val="28"/>
          <w:highlight w:val="none"/>
        </w:rPr>
      </w:pPr>
      <w:r>
        <w:rPr>
          <w:rFonts w:hint="eastAsia" w:ascii="宋体" w:hAnsi="宋体" w:eastAsia="宋体" w:cs="宋体"/>
          <w:b/>
          <w:color w:val="auto"/>
          <w:sz w:val="28"/>
          <w:szCs w:val="28"/>
          <w:highlight w:val="none"/>
        </w:rPr>
        <w:t>（三）投标文件的编制</w:t>
      </w:r>
      <w:bookmarkEnd w:id="19"/>
    </w:p>
    <w:p w14:paraId="56095BA0">
      <w:pPr>
        <w:shd w:val="clear" w:color="auto" w:fill="auto"/>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19</w:t>
      </w:r>
      <w:r>
        <w:rPr>
          <w:rFonts w:hint="eastAsia" w:ascii="宋体" w:hAnsi="宋体" w:eastAsia="宋体" w:cs="宋体"/>
          <w:b/>
          <w:color w:val="auto"/>
          <w:szCs w:val="21"/>
          <w:highlight w:val="none"/>
        </w:rPr>
        <w:t>. 投标的语言及度量衡单位</w:t>
      </w:r>
    </w:p>
    <w:p w14:paraId="0E14F19C">
      <w:pPr>
        <w:shd w:val="clear" w:color="auto" w:fill="auto"/>
        <w:spacing w:line="440" w:lineRule="exact"/>
        <w:ind w:firstLine="287" w:firstLineChars="135"/>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19</w:t>
      </w:r>
      <w:r>
        <w:rPr>
          <w:rFonts w:hint="eastAsia" w:ascii="宋体" w:hAnsi="宋体" w:eastAsia="宋体" w:cs="宋体"/>
          <w:color w:val="auto"/>
          <w:szCs w:val="21"/>
          <w:highlight w:val="none"/>
        </w:rPr>
        <w:t>.1投标人提交的投标文件、技术文件和资料，以及投标人与招标人就有关投标的所有来往函电均应使用中文。投标文件中若有英文或其他语言文字的资料，应提供相应的中文翻译资料。对不同文本投标文件的解释发生异议的，以中文文本为准。</w:t>
      </w:r>
    </w:p>
    <w:p w14:paraId="6E1FCA4C">
      <w:pPr>
        <w:shd w:val="clear" w:color="auto" w:fill="auto"/>
        <w:spacing w:line="440" w:lineRule="exact"/>
        <w:ind w:firstLine="287" w:firstLineChars="135"/>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19</w:t>
      </w:r>
      <w:r>
        <w:rPr>
          <w:rFonts w:hint="eastAsia" w:ascii="宋体" w:hAnsi="宋体" w:eastAsia="宋体" w:cs="宋体"/>
          <w:color w:val="auto"/>
          <w:szCs w:val="21"/>
          <w:highlight w:val="none"/>
        </w:rPr>
        <w:t>.2除</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中另有规定外，投标书所使用的度量衡均须采用法定计量单位。</w:t>
      </w:r>
    </w:p>
    <w:p w14:paraId="3C5839B7">
      <w:pPr>
        <w:shd w:val="clear" w:color="auto" w:fill="auto"/>
        <w:spacing w:line="40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2</w:t>
      </w:r>
      <w:r>
        <w:rPr>
          <w:rFonts w:hint="eastAsia" w:ascii="宋体" w:hAnsi="宋体" w:eastAsia="宋体" w:cs="宋体"/>
          <w:b/>
          <w:color w:val="auto"/>
          <w:szCs w:val="21"/>
          <w:highlight w:val="none"/>
          <w:lang w:val="en-US" w:eastAsia="zh-CN"/>
        </w:rPr>
        <w:t>0</w:t>
      </w:r>
      <w:r>
        <w:rPr>
          <w:rFonts w:hint="eastAsia" w:ascii="宋体" w:hAnsi="宋体" w:eastAsia="宋体" w:cs="宋体"/>
          <w:b/>
          <w:color w:val="auto"/>
          <w:szCs w:val="21"/>
          <w:highlight w:val="none"/>
        </w:rPr>
        <w:t>. 投标文件的组成</w:t>
      </w:r>
    </w:p>
    <w:p w14:paraId="6DACBF94">
      <w:pPr>
        <w:shd w:val="clear" w:color="auto" w:fill="auto"/>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资格证明文件和商务</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技术文件两部分。</w:t>
      </w:r>
    </w:p>
    <w:p w14:paraId="292B2A4F">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1、法人或者非法人组织的营业执照等证明文件;</w:t>
      </w:r>
    </w:p>
    <w:p w14:paraId="419EB92B">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2、法定代表人资格证明书</w:t>
      </w:r>
    </w:p>
    <w:p w14:paraId="4F5E2385">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3、法定代表人授权</w:t>
      </w:r>
      <w:r>
        <w:rPr>
          <w:rFonts w:hint="eastAsia" w:ascii="宋体" w:hAnsi="宋体" w:cs="Times New Roman"/>
          <w:color w:val="auto"/>
          <w:szCs w:val="21"/>
          <w:highlight w:val="none"/>
          <w:lang w:val="en-US" w:eastAsia="zh-CN"/>
        </w:rPr>
        <w:t>委托</w:t>
      </w:r>
      <w:r>
        <w:rPr>
          <w:rFonts w:hint="eastAsia" w:ascii="宋体" w:hAnsi="宋体" w:eastAsia="宋体" w:cs="Times New Roman"/>
          <w:color w:val="auto"/>
          <w:szCs w:val="21"/>
          <w:highlight w:val="none"/>
          <w:lang w:val="en-US" w:eastAsia="zh-CN"/>
        </w:rPr>
        <w:t>书</w:t>
      </w:r>
    </w:p>
    <w:p w14:paraId="028825E6">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4、</w:t>
      </w:r>
      <w:r>
        <w:rPr>
          <w:rFonts w:hint="eastAsia" w:ascii="宋体" w:hAnsi="宋体" w:eastAsia="宋体" w:cs="宋体"/>
          <w:bCs/>
          <w:color w:val="auto"/>
          <w:kern w:val="2"/>
          <w:sz w:val="21"/>
          <w:szCs w:val="21"/>
          <w:lang w:val="en-US" w:eastAsia="zh-CN" w:bidi="ar-SA"/>
        </w:rPr>
        <w:t>投标保证金汇</w:t>
      </w:r>
      <w:r>
        <w:rPr>
          <w:rFonts w:hint="eastAsia" w:ascii="宋体" w:hAnsi="宋体" w:cs="宋体"/>
          <w:bCs/>
          <w:color w:val="auto"/>
          <w:kern w:val="2"/>
          <w:sz w:val="21"/>
          <w:szCs w:val="21"/>
          <w:lang w:val="en-US" w:eastAsia="zh-CN" w:bidi="ar-SA"/>
        </w:rPr>
        <w:t>款凭证或投标保函或采购文件允许的缴纳方式证明材料，需体现项目名称或采购人信息；</w:t>
      </w:r>
    </w:p>
    <w:p w14:paraId="023C2749">
      <w:pPr>
        <w:shd w:val="clear" w:color="auto" w:fill="auto"/>
        <w:spacing w:line="440" w:lineRule="exact"/>
        <w:ind w:firstLine="287" w:firstLineChars="135"/>
        <w:rPr>
          <w:rFonts w:hint="default"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5、</w:t>
      </w:r>
      <w:r>
        <w:rPr>
          <w:rFonts w:hint="eastAsia" w:cs="宋体"/>
          <w:sz w:val="21"/>
          <w:szCs w:val="21"/>
          <w:lang w:val="en-US" w:eastAsia="zh-CN"/>
        </w:rPr>
        <w:t>投标企业须提供投标人（被授权在职人员）近6个月内任意一个月有效的社保证明</w:t>
      </w:r>
      <w:r>
        <w:rPr>
          <w:rFonts w:hint="eastAsia" w:ascii="宋体" w:hAnsi="宋体" w:cs="Times New Roman"/>
          <w:color w:val="auto"/>
          <w:szCs w:val="21"/>
          <w:highlight w:val="none"/>
          <w:lang w:val="en-US" w:eastAsia="zh-CN"/>
        </w:rPr>
        <w:t>，法定代表人投标不需要提供。</w:t>
      </w:r>
    </w:p>
    <w:p w14:paraId="3768E0D5">
      <w:pPr>
        <w:keepNext w:val="0"/>
        <w:keepLines w:val="0"/>
        <w:pageBreakBefore w:val="0"/>
        <w:kinsoku/>
        <w:wordWrap/>
        <w:overflowPunct/>
        <w:topLinePunct w:val="0"/>
        <w:autoSpaceDE/>
        <w:autoSpaceDN/>
        <w:bidi w:val="0"/>
        <w:adjustRightInd/>
        <w:snapToGrid w:val="0"/>
        <w:spacing w:line="360" w:lineRule="exact"/>
        <w:ind w:firstLine="426" w:firstLineChars="200"/>
        <w:textAlignment w:val="auto"/>
        <w:rPr>
          <w:rFonts w:hint="eastAsia" w:ascii="宋体" w:hAnsi="宋体" w:eastAsia="宋体" w:cs="宋体"/>
        </w:rPr>
      </w:pPr>
      <w:r>
        <w:rPr>
          <w:rFonts w:hint="eastAsia" w:ascii="宋体" w:hAnsi="宋体" w:cs="Times New Roman"/>
          <w:color w:val="auto"/>
          <w:szCs w:val="21"/>
          <w:highlight w:val="none"/>
          <w:lang w:val="en-US" w:eastAsia="zh-CN"/>
        </w:rPr>
        <w:t>6</w:t>
      </w:r>
      <w:r>
        <w:rPr>
          <w:rFonts w:hint="eastAsia" w:ascii="宋体" w:hAnsi="宋体" w:eastAsia="宋体" w:cs="Times New Roman"/>
          <w:color w:val="auto"/>
          <w:szCs w:val="21"/>
          <w:highlight w:val="none"/>
          <w:lang w:val="en-US" w:eastAsia="zh-CN"/>
        </w:rPr>
        <w:t>、</w:t>
      </w:r>
      <w:r>
        <w:rPr>
          <w:rFonts w:hint="eastAsia" w:cs="宋体"/>
          <w:sz w:val="21"/>
          <w:szCs w:val="21"/>
          <w:lang w:val="en-US" w:eastAsia="zh-CN"/>
        </w:rPr>
        <w:t>参加政府采购活动前三年内，在经营活动中没有重大违法记录；在“信用中国”及“中国政府采购网”网站上未被列入失信被执行人、重大税收违法案件当事人名单以及政府采购严重违法失信行为记录名单的投标企业；</w:t>
      </w:r>
    </w:p>
    <w:p w14:paraId="02EDF35F">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7</w:t>
      </w:r>
      <w:r>
        <w:rPr>
          <w:rFonts w:hint="eastAsia" w:ascii="宋体" w:hAnsi="宋体" w:eastAsia="宋体" w:cs="Times New Roman"/>
          <w:color w:val="auto"/>
          <w:szCs w:val="21"/>
          <w:highlight w:val="none"/>
          <w:lang w:val="en-US" w:eastAsia="zh-CN"/>
        </w:rPr>
        <w:t>、</w:t>
      </w:r>
      <w:r>
        <w:rPr>
          <w:rFonts w:hint="eastAsia" w:ascii="宋体" w:hAnsi="宋体" w:eastAsia="宋体" w:cs="宋体"/>
          <w:color w:val="auto"/>
          <w:kern w:val="2"/>
          <w:sz w:val="21"/>
          <w:szCs w:val="21"/>
          <w:highlight w:val="none"/>
          <w:lang w:val="en-US" w:eastAsia="zh-CN" w:bidi="ar-SA"/>
        </w:rPr>
        <w:t>供应商</w:t>
      </w:r>
      <w:r>
        <w:rPr>
          <w:rFonts w:hint="eastAsia" w:ascii="宋体" w:hAnsi="宋体" w:cs="宋体"/>
          <w:color w:val="auto"/>
          <w:kern w:val="2"/>
          <w:sz w:val="21"/>
          <w:szCs w:val="21"/>
          <w:highlight w:val="none"/>
          <w:lang w:val="en-US" w:eastAsia="zh-CN" w:bidi="ar-SA"/>
        </w:rPr>
        <w:t>提供货物制造商为中小</w:t>
      </w:r>
      <w:r>
        <w:rPr>
          <w:rFonts w:hint="eastAsia" w:ascii="宋体" w:hAnsi="宋体" w:eastAsia="宋体" w:cs="宋体"/>
          <w:color w:val="auto"/>
          <w:kern w:val="2"/>
          <w:sz w:val="21"/>
          <w:szCs w:val="21"/>
          <w:highlight w:val="none"/>
          <w:lang w:val="en-US" w:eastAsia="zh-CN" w:bidi="ar-SA"/>
        </w:rPr>
        <w:t>企业的《中小企业声明函》</w:t>
      </w:r>
    </w:p>
    <w:p w14:paraId="72EA2708">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8、</w:t>
      </w:r>
      <w:r>
        <w:rPr>
          <w:rFonts w:hint="eastAsia" w:ascii="宋体" w:hAnsi="宋体" w:eastAsia="宋体" w:cs="Times New Roman"/>
          <w:color w:val="auto"/>
          <w:szCs w:val="21"/>
          <w:highlight w:val="none"/>
          <w:lang w:val="en-US" w:eastAsia="zh-CN"/>
        </w:rPr>
        <w:t>投标人须知资料表要求的其他资格证明文件;</w:t>
      </w:r>
    </w:p>
    <w:p w14:paraId="3EA6D4A6">
      <w:pPr>
        <w:pStyle w:val="27"/>
        <w:ind w:left="0" w:leftChars="0" w:firstLine="0" w:firstLineChars="0"/>
        <w:rPr>
          <w:rFonts w:hint="default" w:ascii="宋体" w:hAnsi="宋体" w:eastAsia="宋体" w:cs="宋体"/>
          <w:b/>
          <w:color w:val="auto"/>
          <w:kern w:val="0"/>
          <w:szCs w:val="21"/>
          <w:highlight w:val="none"/>
          <w:u w:val="single"/>
          <w:lang w:val="en-US" w:eastAsia="zh-CN"/>
        </w:rPr>
      </w:pPr>
      <w:r>
        <w:rPr>
          <w:rFonts w:hint="eastAsia" w:ascii="宋体" w:hAnsi="宋体" w:eastAsia="宋体" w:cs="宋体"/>
          <w:b/>
          <w:color w:val="auto"/>
          <w:kern w:val="0"/>
          <w:szCs w:val="21"/>
          <w:highlight w:val="none"/>
          <w:u w:val="single"/>
          <w:lang w:val="en-US" w:eastAsia="zh-CN"/>
        </w:rPr>
        <w:t>注：以上资料须</w:t>
      </w:r>
      <w:r>
        <w:rPr>
          <w:rFonts w:hint="eastAsia" w:ascii="宋体" w:hAnsi="宋体" w:eastAsia="宋体" w:cs="宋体"/>
          <w:b/>
          <w:color w:val="auto"/>
          <w:kern w:val="0"/>
          <w:szCs w:val="21"/>
          <w:highlight w:val="none"/>
          <w:u w:val="single"/>
          <w:lang w:eastAsia="zh-CN"/>
        </w:rPr>
        <w:t>逐页</w:t>
      </w:r>
      <w:r>
        <w:rPr>
          <w:rFonts w:hint="eastAsia" w:ascii="宋体" w:hAnsi="宋体" w:eastAsia="宋体" w:cs="宋体"/>
          <w:b/>
          <w:color w:val="auto"/>
          <w:kern w:val="0"/>
          <w:szCs w:val="21"/>
          <w:highlight w:val="none"/>
          <w:u w:val="single"/>
          <w:lang w:val="en-US" w:eastAsia="zh-CN"/>
        </w:rPr>
        <w:t>加盖本单位章</w:t>
      </w:r>
    </w:p>
    <w:p w14:paraId="719F342F">
      <w:pPr>
        <w:shd w:val="clear" w:color="auto" w:fill="auto"/>
        <w:spacing w:line="440" w:lineRule="exact"/>
        <w:ind w:firstLine="312" w:firstLineChars="147"/>
        <w:rPr>
          <w:rFonts w:hint="eastAsia" w:ascii="Times New Roman" w:hAnsi="宋体" w:eastAsia="宋体" w:cs="Times New Roman"/>
          <w:color w:val="auto"/>
          <w:szCs w:val="21"/>
          <w:highlight w:val="none"/>
        </w:rPr>
      </w:pPr>
      <w:r>
        <w:rPr>
          <w:rFonts w:hint="eastAsia" w:ascii="宋体" w:hAnsi="宋体" w:cs="宋体"/>
          <w:b/>
          <w:color w:val="auto"/>
          <w:szCs w:val="21"/>
          <w:highlight w:val="none"/>
        </w:rPr>
        <w:t>21.2</w:t>
      </w:r>
      <w:r>
        <w:rPr>
          <w:rFonts w:hint="eastAsia" w:ascii="宋体" w:hAnsi="宋体" w:cs="宋体"/>
          <w:b/>
          <w:color w:val="auto"/>
          <w:szCs w:val="21"/>
          <w:highlight w:val="none"/>
          <w:lang w:val="en-US" w:eastAsia="zh-CN"/>
        </w:rPr>
        <w:t xml:space="preserve"> 商务及技术文件</w:t>
      </w:r>
    </w:p>
    <w:p w14:paraId="0434EC51">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1、投标函</w:t>
      </w:r>
    </w:p>
    <w:p w14:paraId="68551CAB">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2、开标一览表</w:t>
      </w:r>
    </w:p>
    <w:p w14:paraId="715367D3">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3</w:t>
      </w:r>
      <w:r>
        <w:rPr>
          <w:rFonts w:hint="eastAsia" w:ascii="宋体" w:hAnsi="宋体" w:eastAsia="宋体" w:cs="Times New Roman"/>
          <w:color w:val="auto"/>
          <w:szCs w:val="21"/>
          <w:highlight w:val="none"/>
          <w:lang w:val="en-US" w:eastAsia="zh-CN"/>
        </w:rPr>
        <w:t>、投标分项报价表</w:t>
      </w:r>
    </w:p>
    <w:p w14:paraId="6445CDDF">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4</w:t>
      </w:r>
      <w:r>
        <w:rPr>
          <w:rFonts w:hint="eastAsia" w:ascii="宋体" w:hAnsi="宋体" w:eastAsia="宋体" w:cs="Times New Roman"/>
          <w:color w:val="auto"/>
          <w:szCs w:val="21"/>
          <w:highlight w:val="none"/>
          <w:lang w:val="en-US" w:eastAsia="zh-CN"/>
        </w:rPr>
        <w:t>、技术规格偏离表</w:t>
      </w:r>
    </w:p>
    <w:p w14:paraId="0450174C">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5</w:t>
      </w:r>
      <w:r>
        <w:rPr>
          <w:rFonts w:hint="eastAsia" w:ascii="宋体" w:hAnsi="宋体" w:eastAsia="宋体" w:cs="Times New Roman"/>
          <w:color w:val="auto"/>
          <w:szCs w:val="21"/>
          <w:highlight w:val="none"/>
          <w:lang w:val="en-US" w:eastAsia="zh-CN"/>
        </w:rPr>
        <w:t>、商务条款偏离表</w:t>
      </w:r>
    </w:p>
    <w:p w14:paraId="6B00D911">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6</w:t>
      </w:r>
      <w:r>
        <w:rPr>
          <w:rFonts w:hint="eastAsia" w:ascii="宋体" w:hAnsi="宋体" w:eastAsia="宋体" w:cs="Times New Roman"/>
          <w:color w:val="auto"/>
          <w:szCs w:val="21"/>
          <w:highlight w:val="none"/>
          <w:lang w:val="en-US" w:eastAsia="zh-CN"/>
        </w:rPr>
        <w:t>、投标人基本情况表</w:t>
      </w:r>
    </w:p>
    <w:p w14:paraId="5E8FFB38">
      <w:pPr>
        <w:shd w:val="clear" w:color="auto" w:fill="auto"/>
        <w:spacing w:line="440" w:lineRule="exact"/>
        <w:ind w:firstLine="287" w:firstLineChars="135"/>
        <w:rPr>
          <w:rFonts w:hint="eastAsia"/>
          <w:color w:val="auto"/>
          <w:lang w:val="en-US" w:eastAsia="zh-CN"/>
        </w:rPr>
      </w:pPr>
      <w:r>
        <w:rPr>
          <w:rFonts w:hint="eastAsia" w:ascii="宋体" w:hAnsi="宋体" w:cs="Times New Roman"/>
          <w:color w:val="auto"/>
          <w:szCs w:val="21"/>
          <w:highlight w:val="none"/>
          <w:lang w:val="en-US" w:eastAsia="zh-CN"/>
        </w:rPr>
        <w:t>7</w:t>
      </w:r>
      <w:r>
        <w:rPr>
          <w:rFonts w:hint="eastAsia" w:ascii="宋体" w:hAnsi="宋体" w:eastAsia="宋体" w:cs="Times New Roman"/>
          <w:color w:val="auto"/>
          <w:szCs w:val="21"/>
          <w:highlight w:val="none"/>
          <w:lang w:val="en-US" w:eastAsia="zh-CN"/>
        </w:rPr>
        <w:t>、投标人关联单位的说明</w:t>
      </w:r>
    </w:p>
    <w:p w14:paraId="67558242">
      <w:pPr>
        <w:shd w:val="clear" w:color="auto" w:fill="auto"/>
        <w:spacing w:line="440" w:lineRule="exact"/>
        <w:ind w:firstLine="287" w:firstLineChars="135"/>
        <w:rPr>
          <w:rFonts w:hint="eastAsia" w:ascii="宋体" w:hAnsi="宋体" w:eastAsia="宋体" w:cs="宋体"/>
          <w:color w:val="auto"/>
          <w:szCs w:val="21"/>
          <w:highlight w:val="none"/>
          <w:lang w:val="en-US" w:eastAsia="zh-CN"/>
        </w:rPr>
      </w:pPr>
      <w:r>
        <w:rPr>
          <w:rFonts w:hint="eastAsia" w:ascii="宋体" w:hAnsi="宋体" w:cs="Times New Roman"/>
          <w:color w:val="auto"/>
          <w:szCs w:val="21"/>
          <w:highlight w:val="none"/>
          <w:lang w:val="en-US" w:eastAsia="zh-CN"/>
        </w:rPr>
        <w:t>8</w:t>
      </w:r>
      <w:r>
        <w:rPr>
          <w:rFonts w:hint="eastAsia" w:ascii="宋体" w:hAnsi="宋体" w:eastAsia="宋体" w:cs="Times New Roman"/>
          <w:color w:val="auto"/>
          <w:szCs w:val="21"/>
          <w:highlight w:val="none"/>
          <w:lang w:val="en-US" w:eastAsia="zh-CN"/>
        </w:rPr>
        <w:t>、</w:t>
      </w:r>
      <w:r>
        <w:rPr>
          <w:rFonts w:hint="eastAsia" w:ascii="宋体" w:hAnsi="宋体" w:eastAsia="宋体" w:cs="宋体"/>
          <w:color w:val="auto"/>
          <w:szCs w:val="21"/>
          <w:highlight w:val="none"/>
          <w:lang w:val="en-US" w:eastAsia="zh-CN"/>
        </w:rPr>
        <w:t>供货及售后服务方案（格式自拟）</w:t>
      </w:r>
    </w:p>
    <w:p w14:paraId="7C80CA8E">
      <w:pPr>
        <w:numPr>
          <w:ilvl w:val="0"/>
          <w:numId w:val="0"/>
        </w:numPr>
        <w:shd w:val="clear" w:color="auto" w:fill="auto"/>
        <w:spacing w:line="400" w:lineRule="exact"/>
        <w:ind w:firstLine="426" w:firstLineChars="200"/>
        <w:rPr>
          <w:rFonts w:hint="eastAsia" w:ascii="宋体" w:hAnsi="宋体" w:eastAsia="宋体" w:cs="宋体"/>
          <w:lang w:eastAsia="zh-CN"/>
        </w:rPr>
      </w:pPr>
      <w:r>
        <w:rPr>
          <w:rFonts w:hint="eastAsia" w:ascii="宋体" w:hAnsi="宋体" w:cs="宋体"/>
          <w:color w:val="auto"/>
          <w:szCs w:val="21"/>
          <w:highlight w:val="none"/>
          <w:lang w:val="en-US" w:eastAsia="zh-CN"/>
        </w:rPr>
        <w:t>9、</w:t>
      </w:r>
      <w:r>
        <w:rPr>
          <w:rFonts w:hint="eastAsia" w:ascii="宋体" w:hAnsi="宋体" w:eastAsia="宋体" w:cs="宋体"/>
          <w:color w:val="auto"/>
          <w:szCs w:val="21"/>
          <w:highlight w:val="none"/>
          <w:lang w:eastAsia="zh-CN"/>
        </w:rPr>
        <w:t>投标人认为有必要提供的其他证明材料（格式自拟）</w:t>
      </w:r>
    </w:p>
    <w:p w14:paraId="43A7136F">
      <w:pPr>
        <w:shd w:val="clear" w:color="auto" w:fill="auto"/>
        <w:spacing w:line="400" w:lineRule="exact"/>
        <w:ind w:firstLine="422" w:firstLineChars="199"/>
        <w:rPr>
          <w:rFonts w:hint="eastAsia" w:ascii="宋体" w:hAnsi="宋体" w:eastAsia="宋体" w:cs="宋体"/>
          <w:color w:val="auto"/>
          <w:szCs w:val="21"/>
          <w:highlight w:val="none"/>
          <w:lang w:eastAsia="zh-CN"/>
        </w:rPr>
      </w:pPr>
      <w:r>
        <w:rPr>
          <w:rFonts w:hint="eastAsia" w:ascii="宋体" w:hAnsi="宋体" w:eastAsia="宋体" w:cs="宋体"/>
          <w:b/>
          <w:color w:val="auto"/>
          <w:kern w:val="0"/>
          <w:szCs w:val="21"/>
          <w:highlight w:val="none"/>
          <w:u w:val="single"/>
        </w:rPr>
        <w:t>注：以上材料须</w:t>
      </w:r>
      <w:r>
        <w:rPr>
          <w:rFonts w:hint="eastAsia" w:ascii="宋体" w:hAnsi="宋体" w:eastAsia="宋体" w:cs="宋体"/>
          <w:b/>
          <w:color w:val="auto"/>
          <w:kern w:val="0"/>
          <w:szCs w:val="21"/>
          <w:highlight w:val="none"/>
          <w:u w:val="single"/>
          <w:lang w:eastAsia="zh-CN"/>
        </w:rPr>
        <w:t>逐页</w:t>
      </w:r>
      <w:r>
        <w:rPr>
          <w:rFonts w:hint="eastAsia" w:ascii="宋体" w:hAnsi="宋体" w:eastAsia="宋体" w:cs="宋体"/>
          <w:b/>
          <w:color w:val="auto"/>
          <w:kern w:val="0"/>
          <w:szCs w:val="21"/>
          <w:highlight w:val="none"/>
          <w:u w:val="single"/>
        </w:rPr>
        <w:t>加盖单位公章</w:t>
      </w:r>
      <w:r>
        <w:rPr>
          <w:rFonts w:hint="eastAsia" w:ascii="宋体" w:hAnsi="宋体" w:eastAsia="宋体" w:cs="宋体"/>
          <w:b/>
          <w:color w:val="auto"/>
          <w:kern w:val="0"/>
          <w:szCs w:val="21"/>
          <w:highlight w:val="none"/>
          <w:u w:val="single"/>
          <w:lang w:eastAsia="zh-CN"/>
        </w:rPr>
        <w:t>。</w:t>
      </w:r>
    </w:p>
    <w:p w14:paraId="45F0F02F">
      <w:pPr>
        <w:shd w:val="clear" w:color="auto" w:fill="auto"/>
        <w:spacing w:line="400" w:lineRule="exact"/>
        <w:ind w:firstLine="422" w:firstLineChars="199"/>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0</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lang w:eastAsia="zh-CN"/>
        </w:rPr>
        <w:t>投标文件的要求</w:t>
      </w:r>
    </w:p>
    <w:p w14:paraId="2F3B68FE">
      <w:pPr>
        <w:shd w:val="clear" w:color="auto" w:fill="auto"/>
        <w:spacing w:line="400" w:lineRule="exact"/>
        <w:ind w:firstLine="422" w:firstLineChars="199"/>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lang w:eastAsia="zh-CN"/>
        </w:rPr>
        <w:t>）供应商应仔细阅读采购文件的所有内容，按照采购文件的要求详细编制投标文件，所提交的全部资料必须真实有效，并且要保证字迹清晰易于辨认。投标文件应对采购文件实质性内容作出响应，否则按无效标处理。</w:t>
      </w:r>
    </w:p>
    <w:p w14:paraId="2791DA29">
      <w:pPr>
        <w:shd w:val="clear" w:color="auto" w:fill="auto"/>
        <w:spacing w:line="400" w:lineRule="exact"/>
        <w:ind w:firstLine="422" w:firstLineChars="199"/>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lang w:eastAsia="zh-CN"/>
        </w:rPr>
        <w:t>）投标文件格式应按本采购文件第六章格式要求编制，不得对采购文件格式进行增删更改，否则按无效标处理。</w:t>
      </w:r>
    </w:p>
    <w:p w14:paraId="3086117B">
      <w:pPr>
        <w:shd w:val="clear" w:color="auto" w:fill="auto"/>
        <w:spacing w:line="400" w:lineRule="exact"/>
        <w:ind w:firstLine="422" w:firstLineChars="199"/>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lang w:eastAsia="zh-CN"/>
        </w:rPr>
        <w:t xml:space="preserve">）对采购文件格式可更改的例外情况：采购文件第六章附件格式要求中明确规定表格中行数不够用时可按相同格式增加行数，其他一切内容和格式不得更改。 </w:t>
      </w:r>
    </w:p>
    <w:p w14:paraId="7DA21C0A">
      <w:pPr>
        <w:shd w:val="clear" w:color="auto" w:fill="auto"/>
        <w:spacing w:line="400" w:lineRule="exact"/>
        <w:ind w:firstLine="422" w:firstLineChars="199"/>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lang w:eastAsia="zh-CN"/>
        </w:rPr>
        <w:t>）投标文件为电子投标文件，电子投标文件按“政采云供应商项目采购-电子招投标操作指南”及本采购文件要求制作、加密传输。</w:t>
      </w:r>
    </w:p>
    <w:p w14:paraId="337A9F4E">
      <w:pPr>
        <w:shd w:val="clear" w:color="auto" w:fill="auto"/>
        <w:spacing w:line="400" w:lineRule="exact"/>
        <w:ind w:firstLine="422" w:firstLineChars="199"/>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5</w:t>
      </w:r>
      <w:r>
        <w:rPr>
          <w:rFonts w:hint="eastAsia" w:ascii="宋体" w:hAnsi="宋体" w:eastAsia="宋体" w:cs="宋体"/>
          <w:color w:val="auto"/>
          <w:szCs w:val="21"/>
          <w:highlight w:val="none"/>
          <w:lang w:eastAsia="zh-CN"/>
        </w:rPr>
        <w:t>）投标文件未在投标截止时间前完成传输的，视为投标文件撤回；投标文件未按时解密也未提供备份投标文件的，亦视为投标文件撤回。</w:t>
      </w:r>
    </w:p>
    <w:p w14:paraId="7EE2C61F">
      <w:pPr>
        <w:shd w:val="clear" w:color="auto" w:fill="auto"/>
        <w:spacing w:line="440" w:lineRule="exact"/>
        <w:rPr>
          <w:rFonts w:hint="eastAsia" w:ascii="宋体" w:hAnsi="宋体" w:eastAsia="宋体" w:cs="宋体"/>
          <w:color w:val="auto"/>
          <w:szCs w:val="21"/>
          <w:highlight w:val="none"/>
        </w:rPr>
      </w:pPr>
      <w:r>
        <w:rPr>
          <w:rFonts w:hint="eastAsia" w:ascii="宋体" w:hAnsi="宋体" w:eastAsia="宋体" w:cs="宋体"/>
          <w:b/>
          <w:color w:val="auto"/>
          <w:szCs w:val="21"/>
          <w:highlight w:val="none"/>
        </w:rPr>
        <w:t>2</w:t>
      </w:r>
      <w:r>
        <w:rPr>
          <w:rFonts w:hint="eastAsia" w:ascii="宋体" w:hAnsi="宋体" w:eastAsia="宋体" w:cs="宋体"/>
          <w:b/>
          <w:color w:val="auto"/>
          <w:szCs w:val="21"/>
          <w:highlight w:val="none"/>
          <w:lang w:val="en-US" w:eastAsia="zh-CN"/>
        </w:rPr>
        <w:t>1</w:t>
      </w:r>
      <w:r>
        <w:rPr>
          <w:rFonts w:hint="eastAsia" w:ascii="宋体" w:hAnsi="宋体" w:eastAsia="宋体" w:cs="宋体"/>
          <w:color w:val="auto"/>
          <w:szCs w:val="21"/>
          <w:highlight w:val="none"/>
        </w:rPr>
        <w:t>.</w:t>
      </w:r>
      <w:r>
        <w:rPr>
          <w:rFonts w:hint="eastAsia" w:ascii="宋体" w:hAnsi="宋体" w:eastAsia="宋体" w:cs="宋体"/>
          <w:b/>
          <w:color w:val="auto"/>
          <w:szCs w:val="21"/>
          <w:highlight w:val="none"/>
        </w:rPr>
        <w:t>投标报价</w:t>
      </w:r>
    </w:p>
    <w:p w14:paraId="3F5C6552">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.1投标报价文件中的单价和总价全部采用人民币表示。</w:t>
      </w:r>
    </w:p>
    <w:p w14:paraId="336105DD">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.2投标报价表上应清楚地标明投标人拟提供</w:t>
      </w:r>
      <w:r>
        <w:rPr>
          <w:rFonts w:hint="eastAsia" w:ascii="宋体" w:hAnsi="宋体" w:cs="宋体"/>
          <w:color w:val="auto"/>
          <w:szCs w:val="21"/>
          <w:highlight w:val="none"/>
          <w:lang w:val="en-US" w:eastAsia="zh-CN"/>
        </w:rPr>
        <w:t>货物及服务</w:t>
      </w:r>
      <w:r>
        <w:rPr>
          <w:rFonts w:hint="eastAsia" w:ascii="宋体" w:hAnsi="宋体" w:eastAsia="宋体" w:cs="宋体"/>
          <w:color w:val="auto"/>
          <w:szCs w:val="21"/>
          <w:highlight w:val="none"/>
        </w:rPr>
        <w:t>的名称、数量、单价和总价。</w:t>
      </w:r>
    </w:p>
    <w:p w14:paraId="0DB968A8">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.3投标人只允许有一个方案、一个报价。</w:t>
      </w:r>
    </w:p>
    <w:p w14:paraId="1B7E7528">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.4投标人应按“</w:t>
      </w:r>
      <w:r>
        <w:rPr>
          <w:rFonts w:hint="eastAsia" w:ascii="宋体" w:hAnsi="宋体" w:cs="宋体"/>
          <w:color w:val="auto"/>
          <w:szCs w:val="21"/>
          <w:highlight w:val="none"/>
          <w:lang w:eastAsia="zh-CN"/>
        </w:rPr>
        <w:t>采购内容（技术）及商务要求</w:t>
      </w:r>
      <w:r>
        <w:rPr>
          <w:rFonts w:hint="eastAsia" w:ascii="宋体" w:hAnsi="宋体" w:eastAsia="宋体" w:cs="宋体"/>
          <w:color w:val="auto"/>
          <w:szCs w:val="21"/>
          <w:highlight w:val="none"/>
        </w:rPr>
        <w:t>”所列</w:t>
      </w:r>
      <w:r>
        <w:rPr>
          <w:rFonts w:hint="eastAsia" w:ascii="宋体" w:hAnsi="宋体" w:cs="宋体"/>
          <w:color w:val="auto"/>
          <w:szCs w:val="21"/>
          <w:highlight w:val="none"/>
          <w:lang w:val="en-US" w:eastAsia="zh-CN"/>
        </w:rPr>
        <w:t>货物</w:t>
      </w:r>
      <w:r>
        <w:rPr>
          <w:rFonts w:hint="eastAsia" w:ascii="宋体" w:hAnsi="宋体" w:eastAsia="宋体" w:cs="宋体"/>
          <w:color w:val="auto"/>
          <w:szCs w:val="21"/>
          <w:highlight w:val="none"/>
        </w:rPr>
        <w:t>逐项进行单价报价，并最终单价报</w:t>
      </w:r>
      <w:r>
        <w:rPr>
          <w:rFonts w:hint="eastAsia" w:ascii="宋体" w:hAnsi="宋体" w:eastAsia="宋体" w:cs="宋体"/>
          <w:color w:val="auto"/>
          <w:szCs w:val="21"/>
          <w:highlight w:val="none"/>
          <w:lang w:val="en-US" w:eastAsia="zh-CN"/>
        </w:rPr>
        <w:t>合计</w:t>
      </w:r>
      <w:r>
        <w:rPr>
          <w:rFonts w:hint="eastAsia" w:ascii="宋体" w:hAnsi="宋体" w:eastAsia="宋体" w:cs="宋体"/>
          <w:color w:val="auto"/>
          <w:szCs w:val="21"/>
          <w:highlight w:val="none"/>
        </w:rPr>
        <w:t>总价。综合单价包括：</w:t>
      </w:r>
      <w:r>
        <w:rPr>
          <w:rFonts w:hint="eastAsia" w:ascii="宋体" w:hAnsi="宋体" w:cs="宋体"/>
          <w:color w:val="auto"/>
          <w:szCs w:val="21"/>
          <w:highlight w:val="none"/>
          <w:lang w:val="en-US" w:eastAsia="zh-CN"/>
        </w:rPr>
        <w:t>产品</w:t>
      </w:r>
      <w:r>
        <w:rPr>
          <w:rFonts w:hint="eastAsia" w:ascii="宋体" w:hAnsi="宋体" w:eastAsia="宋体" w:cs="宋体"/>
          <w:color w:val="auto"/>
          <w:szCs w:val="21"/>
          <w:highlight w:val="none"/>
        </w:rPr>
        <w:t>费、材料费、辅材费、运输费、管理费、利润、风险费用、代理费、</w:t>
      </w:r>
      <w:r>
        <w:rPr>
          <w:rFonts w:hint="eastAsia" w:ascii="宋体" w:hAnsi="宋体" w:cs="宋体"/>
          <w:color w:val="auto"/>
          <w:szCs w:val="21"/>
          <w:highlight w:val="none"/>
          <w:lang w:val="en-US" w:eastAsia="zh-CN"/>
        </w:rPr>
        <w:t>安装、</w:t>
      </w:r>
      <w:r>
        <w:rPr>
          <w:rFonts w:hint="eastAsia" w:ascii="宋体" w:hAnsi="宋体" w:eastAsia="宋体" w:cs="宋体"/>
          <w:color w:val="auto"/>
          <w:szCs w:val="21"/>
          <w:highlight w:val="none"/>
        </w:rPr>
        <w:t>调试、验收、培训及后期服务及国家对</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单位征收的各种税费等所有一切费用，综合单价今后将不作任何调整。</w:t>
      </w:r>
    </w:p>
    <w:p w14:paraId="02EFF4F4">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.5投标报价的价格是</w:t>
      </w:r>
      <w:r>
        <w:rPr>
          <w:rFonts w:hint="eastAsia" w:ascii="宋体" w:hAnsi="宋体" w:eastAsia="宋体" w:cs="宋体"/>
          <w:color w:val="auto"/>
          <w:szCs w:val="21"/>
          <w:highlight w:val="none"/>
          <w:lang w:val="en-US" w:eastAsia="zh-CN"/>
        </w:rPr>
        <w:t>货物及服务</w:t>
      </w:r>
      <w:r>
        <w:rPr>
          <w:rFonts w:hint="eastAsia" w:ascii="宋体" w:hAnsi="宋体" w:eastAsia="宋体" w:cs="宋体"/>
          <w:color w:val="auto"/>
          <w:szCs w:val="21"/>
          <w:highlight w:val="none"/>
        </w:rPr>
        <w:t>交货地验收价格，其</w:t>
      </w:r>
      <w:r>
        <w:rPr>
          <w:rFonts w:hint="eastAsia" w:ascii="宋体" w:hAnsi="宋体" w:eastAsia="宋体" w:cs="宋体"/>
          <w:color w:val="auto"/>
          <w:szCs w:val="21"/>
          <w:highlight w:val="none"/>
          <w:lang w:val="en-US" w:eastAsia="zh-CN"/>
        </w:rPr>
        <w:t>单价</w:t>
      </w:r>
      <w:r>
        <w:rPr>
          <w:rFonts w:hint="eastAsia" w:ascii="宋体" w:hAnsi="宋体" w:eastAsia="宋体" w:cs="宋体"/>
          <w:color w:val="auto"/>
          <w:szCs w:val="21"/>
          <w:highlight w:val="none"/>
        </w:rPr>
        <w:t>即为履行合同的固定</w:t>
      </w:r>
      <w:r>
        <w:rPr>
          <w:rFonts w:hint="eastAsia" w:ascii="宋体" w:hAnsi="宋体" w:eastAsia="宋体" w:cs="宋体"/>
          <w:color w:val="auto"/>
          <w:szCs w:val="21"/>
          <w:highlight w:val="none"/>
          <w:lang w:val="en-US" w:eastAsia="zh-CN"/>
        </w:rPr>
        <w:t>单价</w:t>
      </w:r>
      <w:r>
        <w:rPr>
          <w:rFonts w:hint="eastAsia" w:ascii="宋体" w:hAnsi="宋体" w:eastAsia="宋体" w:cs="宋体"/>
          <w:color w:val="auto"/>
          <w:szCs w:val="21"/>
          <w:highlight w:val="none"/>
        </w:rPr>
        <w:t>。</w:t>
      </w:r>
    </w:p>
    <w:p w14:paraId="0AFE417A">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.6技术要求中规定的</w:t>
      </w:r>
      <w:r>
        <w:rPr>
          <w:rFonts w:hint="eastAsia" w:ascii="宋体" w:hAnsi="宋体" w:cs="宋体"/>
          <w:color w:val="auto"/>
          <w:szCs w:val="21"/>
          <w:highlight w:val="none"/>
          <w:lang w:val="en-US" w:eastAsia="zh-CN"/>
        </w:rPr>
        <w:t>相关所有</w:t>
      </w:r>
      <w:r>
        <w:rPr>
          <w:rFonts w:hint="eastAsia" w:ascii="宋体" w:hAnsi="宋体" w:eastAsia="宋体" w:cs="宋体"/>
          <w:color w:val="auto"/>
          <w:szCs w:val="21"/>
          <w:highlight w:val="none"/>
        </w:rPr>
        <w:t>费用应包括在投标价格中。投标文件报价为含税价，招标人不再为此次招标支付任何费用。</w:t>
      </w:r>
    </w:p>
    <w:p w14:paraId="7E4EC6E6">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.7投标报价应由法定代表人或被授权人签署。</w:t>
      </w:r>
    </w:p>
    <w:p w14:paraId="09C77FF2">
      <w:pPr>
        <w:shd w:val="clear" w:color="auto" w:fill="auto"/>
        <w:spacing w:line="440" w:lineRule="exact"/>
        <w:ind w:firstLine="426" w:firstLineChars="200"/>
        <w:rPr>
          <w:rFonts w:hint="eastAsia" w:ascii="宋体" w:hAnsi="宋体" w:eastAsia="宋体" w:cs="宋体"/>
          <w:bCs/>
          <w:color w:val="auto"/>
          <w:szCs w:val="21"/>
          <w:highlight w:val="none"/>
        </w:rPr>
      </w:pPr>
      <w:r>
        <w:rPr>
          <w:rFonts w:hint="eastAsia" w:ascii="宋体" w:hAnsi="宋体" w:eastAsia="宋体" w:cs="宋体"/>
          <w:bCs/>
          <w:color w:val="auto"/>
          <w:szCs w:val="21"/>
          <w:highlight w:val="none"/>
        </w:rPr>
        <w:t>2</w:t>
      </w:r>
      <w:r>
        <w:rPr>
          <w:rFonts w:hint="eastAsia" w:ascii="宋体" w:hAnsi="宋体" w:eastAsia="宋体" w:cs="宋体"/>
          <w:bCs/>
          <w:color w:val="auto"/>
          <w:szCs w:val="21"/>
          <w:highlight w:val="none"/>
          <w:lang w:val="en-US" w:eastAsia="zh-CN"/>
        </w:rPr>
        <w:t>1</w:t>
      </w:r>
      <w:r>
        <w:rPr>
          <w:rFonts w:hint="eastAsia" w:ascii="宋体" w:hAnsi="宋体" w:eastAsia="宋体" w:cs="宋体"/>
          <w:bCs/>
          <w:color w:val="auto"/>
          <w:szCs w:val="21"/>
          <w:highlight w:val="none"/>
        </w:rPr>
        <w:t>.8</w:t>
      </w:r>
      <w:r>
        <w:rPr>
          <w:rFonts w:hint="eastAsia" w:ascii="宋体" w:hAnsi="宋体" w:eastAsia="宋体" w:cs="宋体"/>
          <w:b/>
          <w:color w:val="auto"/>
          <w:szCs w:val="21"/>
          <w:highlight w:val="none"/>
        </w:rPr>
        <w:t>投标人投标</w:t>
      </w:r>
      <w:r>
        <w:rPr>
          <w:rFonts w:hint="eastAsia" w:ascii="宋体" w:hAnsi="宋体" w:cs="宋体"/>
          <w:b/>
          <w:color w:val="auto"/>
          <w:szCs w:val="21"/>
          <w:highlight w:val="none"/>
          <w:lang w:val="en-US" w:eastAsia="zh-CN"/>
        </w:rPr>
        <w:t>总</w:t>
      </w:r>
      <w:r>
        <w:rPr>
          <w:rFonts w:hint="eastAsia" w:ascii="宋体" w:hAnsi="宋体" w:eastAsia="宋体" w:cs="宋体"/>
          <w:b/>
          <w:color w:val="auto"/>
          <w:szCs w:val="21"/>
          <w:highlight w:val="none"/>
          <w:lang w:val="en-US" w:eastAsia="zh-CN"/>
        </w:rPr>
        <w:t>价</w:t>
      </w:r>
      <w:r>
        <w:rPr>
          <w:rFonts w:hint="eastAsia" w:ascii="宋体" w:hAnsi="宋体" w:eastAsia="宋体" w:cs="宋体"/>
          <w:b/>
          <w:color w:val="auto"/>
          <w:szCs w:val="21"/>
          <w:highlight w:val="none"/>
        </w:rPr>
        <w:t>，不得高于本次招标设置的最高</w:t>
      </w:r>
      <w:r>
        <w:rPr>
          <w:rFonts w:hint="eastAsia" w:ascii="宋体" w:hAnsi="宋体" w:eastAsia="宋体" w:cs="宋体"/>
          <w:b/>
          <w:color w:val="auto"/>
          <w:szCs w:val="21"/>
          <w:highlight w:val="none"/>
          <w:lang w:val="en-US" w:eastAsia="zh-CN"/>
        </w:rPr>
        <w:t>控制价</w:t>
      </w:r>
      <w:r>
        <w:rPr>
          <w:rFonts w:hint="eastAsia" w:ascii="宋体" w:hAnsi="宋体" w:eastAsia="宋体" w:cs="宋体"/>
          <w:b/>
          <w:color w:val="auto"/>
          <w:szCs w:val="21"/>
          <w:highlight w:val="none"/>
        </w:rPr>
        <w:t>，</w:t>
      </w:r>
      <w:r>
        <w:rPr>
          <w:rFonts w:hint="eastAsia" w:ascii="宋体" w:hAnsi="宋体" w:eastAsia="宋体" w:cs="宋体"/>
          <w:b/>
          <w:bCs/>
          <w:color w:val="auto"/>
          <w:szCs w:val="21"/>
          <w:highlight w:val="none"/>
        </w:rPr>
        <w:t>否则将作为无效投标处理。</w:t>
      </w:r>
    </w:p>
    <w:p w14:paraId="2CB829C1">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.9如投标文件中未列明全面实现投标</w:t>
      </w:r>
      <w:r>
        <w:rPr>
          <w:rFonts w:hint="eastAsia" w:ascii="宋体" w:hAnsi="宋体" w:eastAsia="宋体" w:cs="宋体"/>
          <w:color w:val="auto"/>
          <w:szCs w:val="21"/>
          <w:highlight w:val="none"/>
          <w:lang w:val="en-US" w:eastAsia="zh-CN"/>
        </w:rPr>
        <w:t>服务</w:t>
      </w:r>
      <w:r>
        <w:rPr>
          <w:rFonts w:hint="eastAsia" w:ascii="宋体" w:hAnsi="宋体" w:eastAsia="宋体" w:cs="宋体"/>
          <w:color w:val="auto"/>
          <w:szCs w:val="21"/>
          <w:highlight w:val="none"/>
        </w:rPr>
        <w:t>功能而必须配置的配套或辅助设施及相应技术措施的费用，这些费用将被视为已包含在总投标价中。</w:t>
      </w:r>
    </w:p>
    <w:p w14:paraId="12B6FAC6">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.10总投标价中不得包含</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要求以外的内容，否则，在评标时不予核减，但在授予合同时，招标人有权将这部分价格从其</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价格中扣除。</w:t>
      </w:r>
    </w:p>
    <w:p w14:paraId="3BF408CF">
      <w:pPr>
        <w:shd w:val="clear" w:color="auto" w:fill="auto"/>
        <w:spacing w:line="440" w:lineRule="exact"/>
        <w:ind w:firstLine="408" w:firstLineChars="192"/>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.11总投标价中不得缺漏</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所要求的内容，否则，评标时将有效投标中该项内容的最高价计入其评标总价，但在授予合同时，缺漏项目的报价视作已含在其他项目的报价中，这些项目将作为免费赠送而包含在合同内。</w:t>
      </w:r>
      <w:r>
        <w:rPr>
          <w:rFonts w:hint="eastAsia" w:ascii="宋体" w:hAnsi="宋体" w:eastAsia="宋体" w:cs="宋体"/>
          <w:color w:val="auto"/>
          <w:szCs w:val="21"/>
          <w:highlight w:val="none"/>
          <w:lang w:val="en-US" w:eastAsia="zh-CN"/>
        </w:rPr>
        <w:t xml:space="preserve">    </w:t>
      </w:r>
    </w:p>
    <w:p w14:paraId="3FC8530C">
      <w:pPr>
        <w:shd w:val="clear" w:color="auto" w:fill="auto"/>
        <w:spacing w:line="440" w:lineRule="exact"/>
        <w:ind w:firstLine="408" w:firstLineChars="192"/>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.12投标人不得对从第三方采购</w:t>
      </w:r>
      <w:r>
        <w:rPr>
          <w:rFonts w:hint="eastAsia" w:ascii="宋体" w:hAnsi="宋体" w:eastAsia="宋体" w:cs="宋体"/>
          <w:color w:val="auto"/>
          <w:szCs w:val="21"/>
          <w:highlight w:val="none"/>
          <w:lang w:val="en-US" w:eastAsia="zh-CN"/>
        </w:rPr>
        <w:t>货物及服务</w:t>
      </w:r>
      <w:r>
        <w:rPr>
          <w:rFonts w:hint="eastAsia" w:ascii="宋体" w:hAnsi="宋体" w:eastAsia="宋体" w:cs="宋体"/>
          <w:color w:val="auto"/>
          <w:szCs w:val="21"/>
          <w:highlight w:val="none"/>
        </w:rPr>
        <w:t>的随机备品、备件另行收费，否则在计算评标价时这部分费用将不予扣除，在授予合同时将从</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价格中扣除该部分费用。</w:t>
      </w:r>
    </w:p>
    <w:p w14:paraId="0E9EF5B6">
      <w:pPr>
        <w:shd w:val="clear" w:color="auto" w:fill="auto"/>
        <w:spacing w:line="440" w:lineRule="exact"/>
        <w:ind w:firstLine="408" w:firstLineChars="192"/>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rPr>
        <w:t>.13投标人应根据</w:t>
      </w:r>
      <w:r>
        <w:rPr>
          <w:rFonts w:hint="eastAsia" w:ascii="宋体" w:hAnsi="宋体" w:eastAsia="宋体" w:cs="宋体"/>
          <w:color w:val="auto"/>
          <w:szCs w:val="21"/>
          <w:highlight w:val="none"/>
          <w:lang w:val="en-US" w:eastAsia="zh-CN"/>
        </w:rPr>
        <w:t>服务</w:t>
      </w:r>
      <w:r>
        <w:rPr>
          <w:rFonts w:hint="eastAsia" w:ascii="宋体" w:hAnsi="宋体" w:eastAsia="宋体" w:cs="宋体"/>
          <w:color w:val="auto"/>
          <w:szCs w:val="21"/>
          <w:highlight w:val="none"/>
        </w:rPr>
        <w:t>的技术状况列出随机备品备件的清单和数量</w:t>
      </w:r>
      <w:r>
        <w:rPr>
          <w:rFonts w:hint="eastAsia" w:ascii="宋体" w:hAnsi="宋体" w:cs="宋体"/>
          <w:color w:val="auto"/>
          <w:szCs w:val="21"/>
          <w:highlight w:val="none"/>
          <w:lang w:eastAsia="zh-CN"/>
        </w:rPr>
        <w:t>（如有）</w:t>
      </w:r>
      <w:r>
        <w:rPr>
          <w:rFonts w:hint="eastAsia" w:ascii="宋体" w:hAnsi="宋体" w:eastAsia="宋体" w:cs="宋体"/>
          <w:color w:val="auto"/>
          <w:szCs w:val="21"/>
          <w:highlight w:val="none"/>
        </w:rPr>
        <w:t>，并将该备品备件价格计入总投标价，若所提供的产品无需备件，则应在投标文件中说明；无论投标人在报价中列明随机备品备件的数量及价格多少，在质保期内招标人均无需为维护维修保养所需的专用工具和备品备件另行支付费用。</w:t>
      </w:r>
    </w:p>
    <w:p w14:paraId="40D063BC">
      <w:pPr>
        <w:shd w:val="clear" w:color="auto" w:fill="auto"/>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2</w:t>
      </w:r>
      <w:r>
        <w:rPr>
          <w:rFonts w:hint="eastAsia" w:ascii="宋体" w:hAnsi="宋体" w:eastAsia="宋体" w:cs="宋体"/>
          <w:b/>
          <w:color w:val="auto"/>
          <w:szCs w:val="21"/>
          <w:highlight w:val="none"/>
          <w:lang w:val="en-US" w:eastAsia="zh-CN"/>
        </w:rPr>
        <w:t>2</w:t>
      </w:r>
      <w:r>
        <w:rPr>
          <w:rFonts w:hint="eastAsia" w:ascii="宋体" w:hAnsi="宋体" w:eastAsia="宋体" w:cs="宋体"/>
          <w:b/>
          <w:color w:val="auto"/>
          <w:szCs w:val="21"/>
          <w:highlight w:val="none"/>
        </w:rPr>
        <w:t>. 投标有效期</w:t>
      </w:r>
    </w:p>
    <w:p w14:paraId="3F9638E4">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.1 除投标人须知前附表另有规定外，投标有效期为</w:t>
      </w:r>
      <w:r>
        <w:rPr>
          <w:rFonts w:hint="eastAsia" w:ascii="宋体" w:hAnsi="宋体" w:eastAsia="宋体" w:cs="宋体"/>
          <w:color w:val="auto"/>
          <w:szCs w:val="21"/>
          <w:highlight w:val="none"/>
          <w:u w:val="single"/>
        </w:rPr>
        <w:t>60天</w:t>
      </w:r>
      <w:r>
        <w:rPr>
          <w:rFonts w:hint="eastAsia" w:ascii="宋体" w:hAnsi="宋体" w:eastAsia="宋体" w:cs="宋体"/>
          <w:color w:val="auto"/>
          <w:szCs w:val="21"/>
          <w:highlight w:val="none"/>
        </w:rPr>
        <w:t>。</w:t>
      </w:r>
    </w:p>
    <w:p w14:paraId="397C4634">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.2在投标有效期内，投标人撤销或修改其投标文件的，应承担</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和法律规定的责任。</w:t>
      </w:r>
    </w:p>
    <w:p w14:paraId="02292A8D">
      <w:pPr>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rPr>
        <w:t>.3出现特殊情况需要延长投标有效期的，招标人以书面形式通知所有投标人延长投标有效期。投标人同意延长的，应相应延长其投标保证金的有效期，但不得要求或被允许修改或撤销其投标文件；投标人拒绝延长的，其投标失效，但投标人有权收回其投标保证金。</w:t>
      </w:r>
    </w:p>
    <w:p w14:paraId="5854C729">
      <w:pPr>
        <w:shd w:val="clear" w:color="auto" w:fill="auto"/>
        <w:spacing w:line="440" w:lineRule="exact"/>
        <w:rPr>
          <w:rFonts w:hint="eastAsia" w:ascii="宋体" w:hAnsi="宋体" w:eastAsia="宋体" w:cs="宋体"/>
          <w:b/>
          <w:color w:val="auto"/>
          <w:szCs w:val="21"/>
          <w:highlight w:val="none"/>
        </w:rPr>
      </w:pPr>
      <w:r>
        <w:rPr>
          <w:rFonts w:hint="eastAsia" w:ascii="宋体" w:hAnsi="宋体" w:eastAsia="宋体" w:cs="宋体"/>
          <w:b/>
          <w:color w:val="auto"/>
          <w:szCs w:val="21"/>
          <w:highlight w:val="none"/>
        </w:rPr>
        <w:t>2</w:t>
      </w:r>
      <w:r>
        <w:rPr>
          <w:rFonts w:hint="eastAsia" w:ascii="宋体" w:hAnsi="宋体" w:eastAsia="宋体" w:cs="宋体"/>
          <w:b/>
          <w:color w:val="auto"/>
          <w:szCs w:val="21"/>
          <w:highlight w:val="none"/>
          <w:lang w:val="en-US" w:eastAsia="zh-CN"/>
        </w:rPr>
        <w:t>3</w:t>
      </w:r>
      <w:r>
        <w:rPr>
          <w:rFonts w:hint="eastAsia" w:ascii="宋体" w:hAnsi="宋体" w:eastAsia="宋体" w:cs="宋体"/>
          <w:b/>
          <w:color w:val="auto"/>
          <w:szCs w:val="21"/>
          <w:highlight w:val="none"/>
        </w:rPr>
        <w:t>. 投标保证金</w:t>
      </w:r>
    </w:p>
    <w:p w14:paraId="4A9DBF32">
      <w:pPr>
        <w:shd w:val="clear" w:color="auto" w:fill="auto"/>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1投标人须知前附表规定递交投标保证金的，投标人在递交投标文件的同时，应按投标人须知前附表规定的金额、担保形式和第六章“投标文件格式”规定的投标保证金格式递交投标保证金，并作为其投标文件的组成部分。投标人不按要求提交投标保证金的，</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将否决其投标。</w:t>
      </w:r>
    </w:p>
    <w:p w14:paraId="3214AB6D">
      <w:pPr>
        <w:shd w:val="clear" w:color="auto" w:fill="auto"/>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.2自</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通知书发出之日起5个工作日内退还未</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投标人的投标保证金，自政府采购合同签订之日起5个工作日内退还</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人的投标保证金。</w:t>
      </w:r>
    </w:p>
    <w:p w14:paraId="3ACB9013">
      <w:pPr>
        <w:shd w:val="clear" w:color="auto" w:fill="auto"/>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 xml:space="preserve">.3有下列情形之一的，投标保证金将不予退还： </w:t>
      </w:r>
    </w:p>
    <w:p w14:paraId="37208C8E">
      <w:pPr>
        <w:shd w:val="clear" w:color="auto" w:fill="auto"/>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（1）投标人在规定的投标有效期内撤回或修改其投标文件；</w:t>
      </w:r>
    </w:p>
    <w:p w14:paraId="58303432">
      <w:pPr>
        <w:shd w:val="clear" w:color="auto" w:fill="auto"/>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通知书发出后三十天内，</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人无正当理由拒签合同协议书或未按</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规定提交履约担保。</w:t>
      </w:r>
    </w:p>
    <w:p w14:paraId="2F341195">
      <w:pPr>
        <w:shd w:val="clear" w:color="auto" w:fill="auto"/>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（3）提供虚假材料谋取</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的；</w:t>
      </w:r>
    </w:p>
    <w:p w14:paraId="3CB3057B">
      <w:pPr>
        <w:shd w:val="clear" w:color="auto" w:fill="auto"/>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（4）经查实属于陪标、串通投标的等。</w:t>
      </w:r>
    </w:p>
    <w:p w14:paraId="31B18292">
      <w:pPr>
        <w:shd w:val="clear" w:color="auto" w:fill="auto"/>
        <w:spacing w:line="400" w:lineRule="exact"/>
        <w:ind w:firstLine="426" w:firstLineChars="200"/>
        <w:rPr>
          <w:rFonts w:hint="eastAsia" w:ascii="宋体" w:hAnsi="宋体" w:eastAsia="宋体" w:cs="宋体"/>
          <w:color w:val="auto"/>
          <w:szCs w:val="21"/>
          <w:highlight w:val="none"/>
        </w:rPr>
      </w:pPr>
      <w:bookmarkStart w:id="20" w:name="_Toc469495727"/>
      <w:r>
        <w:rPr>
          <w:rFonts w:hint="eastAsia" w:ascii="宋体" w:hAnsi="宋体" w:eastAsia="宋体" w:cs="宋体"/>
          <w:color w:val="auto"/>
          <w:szCs w:val="21"/>
          <w:highlight w:val="none"/>
        </w:rPr>
        <w:t>2</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.4投标保证金按</w:t>
      </w:r>
      <w:r>
        <w:rPr>
          <w:rFonts w:hint="eastAsia" w:ascii="宋体" w:hAnsi="宋体" w:eastAsia="宋体" w:cs="宋体"/>
          <w:color w:val="auto"/>
          <w:szCs w:val="21"/>
          <w:highlight w:val="none"/>
          <w:lang w:eastAsia="zh-CN"/>
        </w:rPr>
        <w:t>投标人须知前附表第</w:t>
      </w:r>
      <w:r>
        <w:rPr>
          <w:rFonts w:hint="eastAsia" w:ascii="宋体" w:hAnsi="宋体" w:cs="宋体"/>
          <w:color w:val="auto"/>
          <w:szCs w:val="21"/>
          <w:highlight w:val="none"/>
          <w:lang w:val="en-US" w:eastAsia="zh-CN"/>
        </w:rPr>
        <w:t>16</w:t>
      </w:r>
      <w:r>
        <w:rPr>
          <w:rFonts w:hint="eastAsia" w:ascii="宋体" w:hAnsi="宋体" w:eastAsia="宋体" w:cs="宋体"/>
          <w:color w:val="auto"/>
          <w:szCs w:val="21"/>
          <w:highlight w:val="none"/>
          <w:lang w:val="en-US" w:eastAsia="zh-CN"/>
        </w:rPr>
        <w:t>条</w:t>
      </w:r>
      <w:r>
        <w:rPr>
          <w:rFonts w:hint="eastAsia" w:ascii="宋体" w:hAnsi="宋体" w:eastAsia="宋体" w:cs="宋体"/>
          <w:color w:val="auto"/>
          <w:szCs w:val="21"/>
          <w:highlight w:val="none"/>
        </w:rPr>
        <w:t>规定执行。</w:t>
      </w:r>
    </w:p>
    <w:p w14:paraId="0EA00FE4">
      <w:pPr>
        <w:pStyle w:val="3"/>
        <w:shd w:val="clear" w:color="auto" w:fill="auto"/>
        <w:bidi w:val="0"/>
        <w:jc w:val="center"/>
        <w:rPr>
          <w:rFonts w:hint="eastAsia" w:ascii="宋体" w:hAnsi="宋体" w:eastAsia="宋体" w:cs="宋体"/>
          <w:color w:val="auto"/>
          <w:sz w:val="28"/>
          <w:szCs w:val="28"/>
          <w:highlight w:val="none"/>
        </w:rPr>
      </w:pPr>
      <w:r>
        <w:rPr>
          <w:rFonts w:hint="eastAsia" w:ascii="宋体" w:hAnsi="宋体" w:eastAsia="宋体" w:cs="宋体"/>
          <w:color w:val="auto"/>
          <w:sz w:val="28"/>
          <w:szCs w:val="28"/>
          <w:highlight w:val="none"/>
        </w:rPr>
        <w:t>（四）</w:t>
      </w:r>
      <w:bookmarkEnd w:id="20"/>
      <w:r>
        <w:rPr>
          <w:rFonts w:hint="eastAsia" w:ascii="宋体" w:hAnsi="宋体" w:eastAsia="宋体" w:cs="宋体"/>
          <w:color w:val="auto"/>
          <w:sz w:val="28"/>
          <w:szCs w:val="28"/>
          <w:highlight w:val="none"/>
        </w:rPr>
        <w:t>投标文件的制作、上传及递交要求</w:t>
      </w:r>
    </w:p>
    <w:p w14:paraId="1C360ECB">
      <w:pPr>
        <w:shd w:val="clear" w:color="auto" w:fill="auto"/>
        <w:snapToGrid w:val="0"/>
        <w:spacing w:line="360" w:lineRule="auto"/>
        <w:rPr>
          <w:rFonts w:hint="eastAsia" w:ascii="宋体" w:hAnsi="宋体" w:eastAsia="宋体" w:cs="宋体"/>
          <w:b/>
          <w:color w:val="auto"/>
          <w:sz w:val="21"/>
          <w:szCs w:val="21"/>
          <w:highlight w:val="none"/>
        </w:rPr>
      </w:pPr>
      <w:r>
        <w:rPr>
          <w:rFonts w:hint="eastAsia" w:ascii="宋体" w:hAnsi="宋体" w:eastAsia="宋体" w:cs="宋体"/>
          <w:b/>
          <w:bCs/>
          <w:color w:val="auto"/>
          <w:sz w:val="21"/>
          <w:szCs w:val="21"/>
          <w:highlight w:val="none"/>
          <w:lang w:val="en-US" w:eastAsia="zh-CN"/>
        </w:rPr>
        <w:t>24.</w:t>
      </w:r>
      <w:r>
        <w:rPr>
          <w:rFonts w:hint="eastAsia" w:ascii="宋体" w:hAnsi="宋体" w:eastAsia="宋体" w:cs="宋体"/>
          <w:b/>
          <w:bCs/>
          <w:color w:val="auto"/>
          <w:sz w:val="21"/>
          <w:szCs w:val="21"/>
          <w:highlight w:val="none"/>
        </w:rPr>
        <w:t>投标文件的制作要求</w:t>
      </w:r>
    </w:p>
    <w:p w14:paraId="56653E25">
      <w:pPr>
        <w:pStyle w:val="7"/>
        <w:shd w:val="clear" w:color="auto" w:fill="auto"/>
        <w:snapToGrid w:val="0"/>
        <w:spacing w:line="360" w:lineRule="auto"/>
        <w:rPr>
          <w:rFonts w:hint="eastAsia" w:ascii="宋体" w:hAnsi="宋体" w:eastAsia="宋体" w:cs="宋体"/>
          <w:color w:val="auto"/>
          <w:sz w:val="21"/>
          <w:szCs w:val="21"/>
          <w:highlight w:val="none"/>
        </w:rPr>
      </w:pPr>
      <w:r>
        <w:rPr>
          <w:rFonts w:hint="eastAsia" w:ascii="宋体" w:hAnsi="宋体" w:eastAsia="宋体" w:cs="宋体"/>
          <w:b w:val="0"/>
          <w:bCs/>
          <w:color w:val="auto"/>
          <w:sz w:val="21"/>
          <w:szCs w:val="21"/>
          <w:highlight w:val="none"/>
        </w:rPr>
        <w:t>（1）供应商应按照投标文件组成内容及项目招标需求和</w:t>
      </w:r>
      <w:r>
        <w:rPr>
          <w:rFonts w:hint="eastAsia" w:ascii="宋体" w:hAnsi="宋体" w:eastAsia="宋体" w:cs="宋体"/>
          <w:b w:val="0"/>
          <w:bCs/>
          <w:color w:val="auto"/>
          <w:sz w:val="21"/>
          <w:szCs w:val="21"/>
          <w:highlight w:val="none"/>
          <w:lang w:eastAsia="zh-CN"/>
        </w:rPr>
        <w:t>新疆</w:t>
      </w:r>
      <w:r>
        <w:rPr>
          <w:rFonts w:hint="eastAsia" w:ascii="宋体" w:hAnsi="宋体" w:eastAsia="宋体" w:cs="宋体"/>
          <w:b w:val="0"/>
          <w:bCs/>
          <w:color w:val="auto"/>
          <w:sz w:val="21"/>
          <w:szCs w:val="21"/>
          <w:highlight w:val="none"/>
        </w:rPr>
        <w:t>政府采购云平台要求制作投标文件，不按采购文件和</w:t>
      </w:r>
      <w:r>
        <w:rPr>
          <w:rFonts w:hint="eastAsia" w:ascii="宋体" w:hAnsi="宋体" w:eastAsia="宋体" w:cs="宋体"/>
          <w:b w:val="0"/>
          <w:bCs/>
          <w:color w:val="auto"/>
          <w:sz w:val="21"/>
          <w:szCs w:val="21"/>
          <w:highlight w:val="none"/>
          <w:lang w:eastAsia="zh-CN"/>
        </w:rPr>
        <w:t>新疆</w:t>
      </w:r>
      <w:r>
        <w:rPr>
          <w:rFonts w:hint="eastAsia" w:ascii="宋体" w:hAnsi="宋体" w:eastAsia="宋体" w:cs="宋体"/>
          <w:b w:val="0"/>
          <w:bCs/>
          <w:color w:val="auto"/>
          <w:sz w:val="21"/>
          <w:szCs w:val="21"/>
          <w:highlight w:val="none"/>
        </w:rPr>
        <w:t>政府采购云平台要求制作投标文件的将视情况处理（拒收等），由此产生的责任由供应商自行承担。</w:t>
      </w:r>
    </w:p>
    <w:p w14:paraId="619F4CA1">
      <w:pPr>
        <w:pStyle w:val="7"/>
        <w:shd w:val="clear" w:color="auto" w:fill="auto"/>
        <w:snapToGrid w:val="0"/>
        <w:spacing w:line="360" w:lineRule="auto"/>
        <w:ind w:firstLine="426" w:firstLineChars="200"/>
        <w:rPr>
          <w:rFonts w:hint="eastAsia" w:ascii="宋体" w:hAnsi="宋体" w:eastAsia="宋体" w:cs="宋体"/>
          <w:b w:val="0"/>
          <w:color w:val="auto"/>
          <w:sz w:val="21"/>
          <w:szCs w:val="21"/>
          <w:highlight w:val="none"/>
        </w:rPr>
      </w:pPr>
      <w:r>
        <w:rPr>
          <w:rFonts w:hint="eastAsia" w:ascii="宋体" w:hAnsi="宋体" w:eastAsia="宋体" w:cs="宋体"/>
          <w:bCs/>
          <w:color w:val="auto"/>
          <w:sz w:val="21"/>
          <w:szCs w:val="21"/>
          <w:highlight w:val="none"/>
        </w:rPr>
        <w:t>电子投标文件部分：供应商应根据“政采云供应商项目采购-电子招投标操作指南”及本采购文件规定的格式和顺序编制电子投标文件并进行关联定位。本文件《第六章 投标文件格式》中有提供格式的，供应商应按照格式进行编制（格式中要求提供相关证明材料的还需后附相关证明材料），并按格式要求在指定位置根据要求进行签章，否则视为未提供；本文件《第六章投标文件格式》未提供格式的，请供应商自行拟定格式，并加盖单位公章，否则视为未提供。</w:t>
      </w:r>
    </w:p>
    <w:p w14:paraId="2B2B5AF8">
      <w:pPr>
        <w:pStyle w:val="7"/>
        <w:shd w:val="clear" w:color="auto" w:fill="auto"/>
        <w:snapToGrid w:val="0"/>
        <w:spacing w:line="360" w:lineRule="auto"/>
        <w:ind w:firstLine="426" w:firstLineChars="200"/>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rPr>
        <w:t>备份电子投标文件：通过“政采云”平台电子投标工具制作投标文件所产生的备份文件。</w:t>
      </w:r>
    </w:p>
    <w:p w14:paraId="01F923A3">
      <w:pPr>
        <w:pStyle w:val="7"/>
        <w:shd w:val="clear" w:color="auto" w:fill="auto"/>
        <w:snapToGrid w:val="0"/>
        <w:spacing w:line="360" w:lineRule="auto"/>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rPr>
        <w:t>（2）供应商应对所提供的全部资料的真实性、有效性承担法律责任，电子投标文件中所须加盖公章部分均采用CA签章。</w:t>
      </w:r>
    </w:p>
    <w:p w14:paraId="64424061">
      <w:pPr>
        <w:pStyle w:val="7"/>
        <w:shd w:val="clear" w:color="auto" w:fill="auto"/>
        <w:snapToGrid w:val="0"/>
        <w:spacing w:line="360" w:lineRule="auto"/>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rPr>
        <w:t>（3）投标文件以及供应商与采购组织机构就有关投标事宜的所有来往函电，均应以中文汉语书写。除签字、盖章、专用名称等特殊情形外，以中文汉语以外的文字表述的投标文件视同未提供。</w:t>
      </w:r>
    </w:p>
    <w:p w14:paraId="29B46949">
      <w:pPr>
        <w:pStyle w:val="7"/>
        <w:shd w:val="clear" w:color="auto" w:fill="auto"/>
        <w:snapToGrid w:val="0"/>
        <w:spacing w:line="360" w:lineRule="auto"/>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rPr>
        <w:t>（4）投标计量单位，采购文件已有明确规定的，使用采购文件规定的计量单位；采购文件没有规定的，应采用中华人民共和国法定计量单位（货币单位：人民币元）。</w:t>
      </w:r>
    </w:p>
    <w:p w14:paraId="141E72C1">
      <w:pPr>
        <w:pStyle w:val="7"/>
        <w:shd w:val="clear" w:color="auto" w:fill="auto"/>
        <w:snapToGrid w:val="0"/>
        <w:spacing w:line="360" w:lineRule="auto"/>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rPr>
        <w:t>（5）若供应商不按采购文件的要求提供资格审查材料，其风险由供应商自行承担。</w:t>
      </w:r>
    </w:p>
    <w:p w14:paraId="58EBD0AF">
      <w:pPr>
        <w:pStyle w:val="7"/>
        <w:shd w:val="clear" w:color="auto" w:fill="auto"/>
        <w:snapToGrid w:val="0"/>
        <w:spacing w:line="360" w:lineRule="auto"/>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rPr>
        <w:t>（6）与本次投标无关的内容请不要制作在内，确保投标文件有针对性、简洁明了。</w:t>
      </w:r>
    </w:p>
    <w:p w14:paraId="721CE666">
      <w:pPr>
        <w:shd w:val="clear" w:color="auto" w:fill="auto"/>
        <w:snapToGrid w:val="0"/>
        <w:spacing w:line="360" w:lineRule="auto"/>
        <w:rPr>
          <w:rFonts w:hint="eastAsia" w:ascii="宋体" w:hAnsi="宋体" w:eastAsia="宋体" w:cs="宋体"/>
          <w:b/>
          <w:color w:val="auto"/>
          <w:sz w:val="21"/>
          <w:szCs w:val="21"/>
          <w:highlight w:val="none"/>
        </w:rPr>
      </w:pPr>
      <w:r>
        <w:rPr>
          <w:rFonts w:hint="eastAsia" w:ascii="宋体" w:hAnsi="宋体" w:eastAsia="宋体" w:cs="宋体"/>
          <w:b/>
          <w:bCs/>
          <w:color w:val="auto"/>
          <w:sz w:val="21"/>
          <w:szCs w:val="21"/>
          <w:highlight w:val="none"/>
          <w:lang w:val="en-US" w:eastAsia="zh-CN"/>
        </w:rPr>
        <w:t>25.</w:t>
      </w:r>
      <w:r>
        <w:rPr>
          <w:rFonts w:hint="eastAsia" w:ascii="宋体" w:hAnsi="宋体" w:eastAsia="宋体" w:cs="宋体"/>
          <w:b/>
          <w:bCs/>
          <w:color w:val="auto"/>
          <w:sz w:val="21"/>
          <w:szCs w:val="21"/>
          <w:highlight w:val="none"/>
        </w:rPr>
        <w:t>投标文件的上传</w:t>
      </w:r>
    </w:p>
    <w:p w14:paraId="6371E8CA">
      <w:pPr>
        <w:pStyle w:val="7"/>
        <w:shd w:val="clear" w:color="auto" w:fill="auto"/>
        <w:snapToGrid w:val="0"/>
        <w:spacing w:line="360" w:lineRule="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（1）</w:t>
      </w:r>
      <w:r>
        <w:rPr>
          <w:rFonts w:hint="eastAsia" w:ascii="宋体" w:hAnsi="宋体" w:eastAsia="宋体" w:cs="宋体"/>
          <w:b/>
          <w:bCs/>
          <w:color w:val="auto"/>
          <w:sz w:val="21"/>
          <w:szCs w:val="21"/>
          <w:highlight w:val="none"/>
          <w:lang w:bidi="zh-CN"/>
        </w:rPr>
        <w:t>电子加密投标文件（“.jmbs”格式）</w:t>
      </w:r>
      <w:r>
        <w:rPr>
          <w:rFonts w:hint="eastAsia" w:ascii="宋体" w:hAnsi="宋体" w:eastAsia="宋体" w:cs="宋体"/>
          <w:b/>
          <w:bCs/>
          <w:color w:val="auto"/>
          <w:sz w:val="21"/>
          <w:szCs w:val="21"/>
          <w:highlight w:val="none"/>
        </w:rPr>
        <w:t>：</w:t>
      </w:r>
    </w:p>
    <w:p w14:paraId="5F1243F6">
      <w:pPr>
        <w:pStyle w:val="7"/>
        <w:shd w:val="clear" w:color="auto" w:fill="auto"/>
        <w:snapToGrid w:val="0"/>
        <w:spacing w:line="360" w:lineRule="auto"/>
        <w:ind w:firstLine="532" w:firstLineChars="250"/>
        <w:rPr>
          <w:rFonts w:hint="eastAsia" w:ascii="宋体" w:hAnsi="宋体" w:eastAsia="宋体" w:cs="宋体"/>
          <w:b w:val="0"/>
          <w:bCs/>
          <w:color w:val="auto"/>
          <w:sz w:val="21"/>
          <w:szCs w:val="21"/>
          <w:highlight w:val="none"/>
          <w:lang w:bidi="zh-CN"/>
        </w:rPr>
      </w:pPr>
      <w:r>
        <w:rPr>
          <w:rFonts w:hint="eastAsia" w:ascii="宋体" w:hAnsi="宋体" w:eastAsia="宋体" w:cs="宋体"/>
          <w:b w:val="0"/>
          <w:bCs/>
          <w:color w:val="auto"/>
          <w:sz w:val="21"/>
          <w:szCs w:val="21"/>
          <w:highlight w:val="none"/>
          <w:lang w:bidi="zh-CN"/>
        </w:rPr>
        <w:t>a.</w:t>
      </w:r>
      <w:r>
        <w:rPr>
          <w:rFonts w:hint="eastAsia" w:ascii="宋体" w:hAnsi="宋体" w:eastAsia="宋体" w:cs="宋体"/>
          <w:b w:val="0"/>
          <w:bCs/>
          <w:color w:val="auto"/>
          <w:kern w:val="0"/>
          <w:sz w:val="21"/>
          <w:szCs w:val="21"/>
          <w:highlight w:val="none"/>
        </w:rPr>
        <w:t xml:space="preserve"> </w:t>
      </w:r>
      <w:r>
        <w:rPr>
          <w:rFonts w:hint="eastAsia" w:ascii="宋体" w:hAnsi="宋体" w:eastAsia="宋体" w:cs="宋体"/>
          <w:b w:val="0"/>
          <w:bCs/>
          <w:color w:val="auto"/>
          <w:sz w:val="21"/>
          <w:szCs w:val="21"/>
          <w:highlight w:val="none"/>
          <w:lang w:bidi="zh-CN"/>
        </w:rPr>
        <w:t>供应商应在投标截止时间前将电子加密投标文件成功上传递交至新疆政府采购云平台，否则投标无效；</w:t>
      </w:r>
    </w:p>
    <w:p w14:paraId="00041DCF">
      <w:pPr>
        <w:pStyle w:val="7"/>
        <w:shd w:val="clear" w:color="auto" w:fill="auto"/>
        <w:snapToGrid w:val="0"/>
        <w:spacing w:line="360" w:lineRule="auto"/>
        <w:ind w:firstLine="532" w:firstLineChars="250"/>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lang w:bidi="zh-CN"/>
        </w:rPr>
        <w:t>b.供应商成功上传电子加密投标文件后，可自行打印投标文件接收回执。</w:t>
      </w:r>
    </w:p>
    <w:p w14:paraId="2F2B2910">
      <w:pPr>
        <w:pStyle w:val="7"/>
        <w:shd w:val="clear" w:color="auto" w:fill="auto"/>
        <w:snapToGrid w:val="0"/>
        <w:spacing w:line="360" w:lineRule="auto"/>
        <w:rPr>
          <w:rFonts w:hint="eastAsia" w:ascii="宋体" w:hAnsi="宋体" w:eastAsia="宋体" w:cs="宋体"/>
          <w:b/>
          <w:bCs/>
          <w:color w:val="auto"/>
          <w:sz w:val="21"/>
          <w:szCs w:val="21"/>
          <w:highlight w:val="none"/>
          <w:lang w:bidi="zh-CN"/>
        </w:rPr>
      </w:pPr>
      <w:r>
        <w:rPr>
          <w:rFonts w:hint="eastAsia" w:ascii="宋体" w:hAnsi="宋体" w:eastAsia="宋体" w:cs="宋体"/>
          <w:b/>
          <w:bCs/>
          <w:color w:val="auto"/>
          <w:sz w:val="21"/>
          <w:szCs w:val="21"/>
          <w:highlight w:val="none"/>
        </w:rPr>
        <w:t>（2）</w:t>
      </w:r>
      <w:r>
        <w:rPr>
          <w:rFonts w:hint="eastAsia" w:ascii="宋体" w:hAnsi="宋体" w:eastAsia="宋体" w:cs="宋体"/>
          <w:b/>
          <w:bCs/>
          <w:color w:val="auto"/>
          <w:sz w:val="21"/>
          <w:szCs w:val="21"/>
          <w:highlight w:val="none"/>
          <w:lang w:bidi="zh-CN"/>
        </w:rPr>
        <w:t>备份投标文件（“.bfbs”格式）：</w:t>
      </w:r>
    </w:p>
    <w:p w14:paraId="29FF24B7">
      <w:pPr>
        <w:pStyle w:val="7"/>
        <w:shd w:val="clear" w:color="auto" w:fill="auto"/>
        <w:snapToGrid w:val="0"/>
        <w:spacing w:line="360" w:lineRule="auto"/>
        <w:ind w:firstLine="532" w:firstLineChars="250"/>
        <w:rPr>
          <w:rFonts w:hint="default" w:ascii="宋体" w:hAnsi="宋体" w:eastAsia="宋体" w:cs="宋体"/>
          <w:color w:val="auto"/>
          <w:sz w:val="21"/>
          <w:szCs w:val="21"/>
          <w:highlight w:val="none"/>
          <w:lang w:val="en-US" w:bidi="zh-CN"/>
        </w:rPr>
      </w:pPr>
      <w:r>
        <w:rPr>
          <w:rFonts w:hint="eastAsia" w:ascii="宋体" w:hAnsi="宋体" w:eastAsia="宋体" w:cs="宋体"/>
          <w:b w:val="0"/>
          <w:bCs/>
          <w:color w:val="auto"/>
          <w:sz w:val="21"/>
          <w:szCs w:val="21"/>
          <w:highlight w:val="none"/>
          <w:lang w:bidi="zh-CN"/>
        </w:rPr>
        <w:t>a.供应商可以将备份投标文件打包压缩并加密，压缩包命名为“XX单位备份投标文件”，加密密码由供应商自行保管；送达时间以采购代理机构实际接收时间为准。</w:t>
      </w:r>
      <w:r>
        <w:rPr>
          <w:rFonts w:hint="eastAsia" w:ascii="宋体" w:hAnsi="宋体" w:eastAsia="宋体" w:cs="宋体"/>
          <w:color w:val="auto"/>
          <w:sz w:val="21"/>
          <w:szCs w:val="21"/>
          <w:highlight w:val="none"/>
          <w:lang w:bidi="zh-CN"/>
        </w:rPr>
        <w:t>“备份投标文件”以投标截止时间前指定接收邮箱最终收到的文件为准，逾期或未按要求提供的视为未提供，建议供应商提前1日办理邮件提供事宜</w:t>
      </w:r>
      <w:r>
        <w:rPr>
          <w:rFonts w:hint="eastAsia" w:ascii="宋体" w:hAnsi="宋体" w:eastAsia="宋体" w:cs="宋体"/>
          <w:color w:val="auto"/>
          <w:sz w:val="21"/>
          <w:szCs w:val="21"/>
          <w:highlight w:val="none"/>
        </w:rPr>
        <w:t>（</w:t>
      </w:r>
      <w:r>
        <w:rPr>
          <w:rFonts w:hint="eastAsia" w:ascii="宋体" w:hAnsi="宋体" w:eastAsia="宋体" w:cs="宋体"/>
          <w:b/>
          <w:bCs/>
          <w:color w:val="000000"/>
          <w:sz w:val="21"/>
          <w:szCs w:val="21"/>
          <w:highlight w:val="none"/>
          <w:lang w:val="en-US" w:eastAsia="zh-CN"/>
        </w:rPr>
        <w:t>接收人邮箱：</w:t>
      </w:r>
      <w:r>
        <w:rPr>
          <w:rFonts w:hint="eastAsia" w:ascii="宋体" w:hAnsi="宋体" w:cs="宋体"/>
          <w:b/>
          <w:bCs/>
          <w:color w:val="000000"/>
          <w:sz w:val="21"/>
          <w:szCs w:val="21"/>
          <w:highlight w:val="none"/>
          <w:lang w:val="en-US" w:eastAsia="zh-CN"/>
        </w:rPr>
        <w:t>1091619790</w:t>
      </w:r>
      <w:r>
        <w:rPr>
          <w:rFonts w:hint="eastAsia" w:ascii="宋体" w:hAnsi="宋体" w:eastAsia="宋体" w:cs="宋体"/>
          <w:b/>
          <w:bCs/>
          <w:color w:val="000000"/>
          <w:sz w:val="21"/>
          <w:szCs w:val="21"/>
          <w:highlight w:val="none"/>
          <w:lang w:val="en-US" w:eastAsia="zh-CN"/>
        </w:rPr>
        <w:t>@qq.com，</w:t>
      </w:r>
      <w:r>
        <w:rPr>
          <w:rFonts w:hint="eastAsia" w:ascii="宋体" w:hAnsi="宋体" w:eastAsia="宋体" w:cs="宋体"/>
          <w:b/>
          <w:bCs/>
          <w:color w:val="auto"/>
          <w:sz w:val="21"/>
          <w:szCs w:val="21"/>
          <w:highlight w:val="none"/>
          <w:lang w:val="en-US" w:eastAsia="zh-CN" w:bidi="zh-CN"/>
        </w:rPr>
        <w:t>联系人：</w:t>
      </w:r>
      <w:r>
        <w:rPr>
          <w:rFonts w:hint="eastAsia" w:ascii="宋体" w:hAnsi="宋体" w:cs="宋体"/>
          <w:b/>
          <w:bCs/>
          <w:color w:val="auto"/>
          <w:sz w:val="21"/>
          <w:szCs w:val="21"/>
          <w:highlight w:val="none"/>
          <w:lang w:val="en-US" w:eastAsia="zh-CN" w:bidi="zh-CN"/>
        </w:rPr>
        <w:t>扎</w:t>
      </w:r>
      <w:r>
        <w:rPr>
          <w:rFonts w:hint="eastAsia" w:ascii="宋体" w:hAnsi="宋体" w:eastAsia="宋体" w:cs="宋体"/>
          <w:b/>
          <w:bCs/>
          <w:color w:val="auto"/>
          <w:sz w:val="21"/>
          <w:szCs w:val="21"/>
          <w:highlight w:val="none"/>
          <w:lang w:val="en-US" w:eastAsia="zh-CN" w:bidi="zh-CN"/>
        </w:rPr>
        <w:t>女士   联系电话：</w:t>
      </w:r>
      <w:r>
        <w:rPr>
          <w:rFonts w:hint="eastAsia" w:ascii="宋体" w:hAnsi="宋体" w:cs="宋体"/>
          <w:b/>
          <w:bCs/>
          <w:color w:val="auto"/>
          <w:sz w:val="21"/>
          <w:szCs w:val="21"/>
          <w:highlight w:val="none"/>
          <w:lang w:val="en-US" w:eastAsia="zh-CN" w:bidi="zh-CN"/>
        </w:rPr>
        <w:t>19099133618）</w:t>
      </w:r>
    </w:p>
    <w:p w14:paraId="44636DCB">
      <w:pPr>
        <w:pStyle w:val="7"/>
        <w:shd w:val="clear" w:color="auto" w:fill="auto"/>
        <w:snapToGrid w:val="0"/>
        <w:spacing w:line="360" w:lineRule="auto"/>
        <w:ind w:firstLine="532" w:firstLineChars="250"/>
        <w:rPr>
          <w:rFonts w:hint="eastAsia" w:ascii="宋体" w:hAnsi="宋体" w:eastAsia="宋体" w:cs="宋体"/>
          <w:b w:val="0"/>
          <w:bCs/>
          <w:color w:val="auto"/>
          <w:sz w:val="21"/>
          <w:szCs w:val="21"/>
          <w:highlight w:val="none"/>
          <w:lang w:bidi="zh-CN"/>
        </w:rPr>
      </w:pPr>
      <w:r>
        <w:rPr>
          <w:rFonts w:hint="eastAsia" w:ascii="宋体" w:hAnsi="宋体" w:eastAsia="宋体" w:cs="宋体"/>
          <w:b w:val="0"/>
          <w:bCs/>
          <w:color w:val="auto"/>
          <w:sz w:val="21"/>
          <w:szCs w:val="21"/>
          <w:highlight w:val="none"/>
          <w:lang w:bidi="zh-CN"/>
        </w:rPr>
        <w:t>b.通过“新疆政府采购云平台”成功上传递交的“电子加密投标文件”已按时解密的，“备份投标文件”自动失效。投标截止时间前，投标供应商仅递交了“备份投标文件”而未将“电子加密投标文件”成功上传至“政府采购云平台”的，投标无效。</w:t>
      </w:r>
    </w:p>
    <w:p w14:paraId="0B80281E">
      <w:pPr>
        <w:shd w:val="clear" w:color="auto" w:fill="auto"/>
        <w:snapToGrid w:val="0"/>
        <w:spacing w:line="360" w:lineRule="auto"/>
        <w:rPr>
          <w:rFonts w:hint="eastAsia" w:ascii="宋体" w:hAnsi="宋体" w:eastAsia="宋体" w:cs="宋体"/>
          <w:b/>
          <w:color w:val="auto"/>
          <w:sz w:val="21"/>
          <w:szCs w:val="21"/>
          <w:highlight w:val="none"/>
        </w:rPr>
      </w:pPr>
      <w:r>
        <w:rPr>
          <w:rFonts w:hint="eastAsia" w:ascii="宋体" w:hAnsi="宋体" w:eastAsia="宋体" w:cs="宋体"/>
          <w:b/>
          <w:bCs/>
          <w:color w:val="auto"/>
          <w:sz w:val="21"/>
          <w:szCs w:val="21"/>
          <w:highlight w:val="none"/>
          <w:lang w:val="en-US" w:eastAsia="zh-CN"/>
        </w:rPr>
        <w:t>26.</w:t>
      </w:r>
      <w:r>
        <w:rPr>
          <w:rFonts w:hint="eastAsia" w:ascii="宋体" w:hAnsi="宋体" w:eastAsia="宋体" w:cs="宋体"/>
          <w:b/>
          <w:color w:val="auto"/>
          <w:sz w:val="21"/>
          <w:szCs w:val="21"/>
          <w:highlight w:val="none"/>
        </w:rPr>
        <w:t>投标文件的递交要求</w:t>
      </w:r>
    </w:p>
    <w:p w14:paraId="1709EEA4">
      <w:pPr>
        <w:shd w:val="clear" w:color="auto" w:fill="auto"/>
        <w:snapToGrid w:val="0"/>
        <w:spacing w:line="360" w:lineRule="auto"/>
        <w:ind w:firstLine="426"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（1）供应商须按照采购文件和政采云平台的要求编制并加密投标文件。在投标文件递交截止时间以前完成投标文件的传输递交，截止时间后递交的投标文件，将被拒收。</w:t>
      </w:r>
    </w:p>
    <w:p w14:paraId="4BBD2433">
      <w:pPr>
        <w:shd w:val="clear" w:color="auto" w:fill="auto"/>
        <w:tabs>
          <w:tab w:val="left" w:pos="1418"/>
        </w:tabs>
        <w:autoSpaceDE w:val="0"/>
        <w:autoSpaceDN w:val="0"/>
        <w:adjustRightInd w:val="0"/>
        <w:snapToGrid w:val="0"/>
        <w:spacing w:line="360" w:lineRule="auto"/>
        <w:ind w:firstLine="426"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（2）备份电子投标文件必须在投标截止时间前送达指定的投标地点。备份电子投标文件在截止时间后提交，采购组织机构将拒绝接收。</w:t>
      </w:r>
    </w:p>
    <w:p w14:paraId="15E184BA">
      <w:pPr>
        <w:shd w:val="clear" w:color="auto" w:fill="auto"/>
        <w:tabs>
          <w:tab w:val="left" w:pos="1418"/>
        </w:tabs>
        <w:autoSpaceDE w:val="0"/>
        <w:autoSpaceDN w:val="0"/>
        <w:adjustRightInd w:val="0"/>
        <w:snapToGrid w:val="0"/>
        <w:spacing w:line="360" w:lineRule="auto"/>
        <w:ind w:firstLine="426"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（3）如有特殊情况，采购组织机构延长截止时间和开标时间，采购组织机构和供应商的权利和义务将受到新的截止时间和开标时间的约束。</w:t>
      </w:r>
    </w:p>
    <w:p w14:paraId="5B6D5628">
      <w:pPr>
        <w:shd w:val="clear" w:color="auto" w:fill="auto"/>
        <w:tabs>
          <w:tab w:val="left" w:pos="1418"/>
        </w:tabs>
        <w:autoSpaceDE w:val="0"/>
        <w:autoSpaceDN w:val="0"/>
        <w:adjustRightInd w:val="0"/>
        <w:snapToGrid w:val="0"/>
        <w:spacing w:line="360" w:lineRule="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27．投标文件的补充、修改与撤回</w:t>
      </w:r>
    </w:p>
    <w:p w14:paraId="21B93367">
      <w:pPr>
        <w:shd w:val="clear" w:color="auto" w:fill="auto"/>
        <w:tabs>
          <w:tab w:val="left" w:pos="960"/>
          <w:tab w:val="left" w:pos="1418"/>
        </w:tabs>
        <w:autoSpaceDE w:val="0"/>
        <w:autoSpaceDN w:val="0"/>
        <w:adjustRightInd w:val="0"/>
        <w:snapToGrid w:val="0"/>
        <w:spacing w:line="360" w:lineRule="auto"/>
        <w:ind w:firstLine="426"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供应商应当在投标截止时间前完成电子交易文件的传输递交，投标截止时间前可以补充、修改或者撤回电子交易文件。补充或者修改电子交易文件的，应当先行撤回原文件，补充、修改后重新传输递交。投标截止时间前未完成传输的，视为投标文件撤回。投标截止时间后传输递交的投标文件，“政府采购云平台”将予以拒收。投标截止时间后，供应商不得修改（补充）或撤回其投标文件。</w:t>
      </w:r>
    </w:p>
    <w:p w14:paraId="53C18E32">
      <w:pPr>
        <w:keepNext w:val="0"/>
        <w:keepLines w:val="0"/>
        <w:pageBreakBefore w:val="0"/>
        <w:widowControl w:val="0"/>
        <w:shd w:val="clear" w:color="auto" w:fill="auto"/>
        <w:kinsoku/>
        <w:wordWrap/>
        <w:overflowPunct/>
        <w:topLinePunct w:val="0"/>
        <w:autoSpaceDE/>
        <w:autoSpaceDN/>
        <w:bidi w:val="0"/>
        <w:adjustRightInd/>
        <w:snapToGrid/>
        <w:spacing w:before="313" w:beforeLines="100" w:after="313" w:afterLines="100" w:line="440" w:lineRule="exact"/>
        <w:jc w:val="center"/>
        <w:textAlignment w:val="auto"/>
        <w:outlineLvl w:val="2"/>
        <w:rPr>
          <w:rFonts w:hint="eastAsia" w:ascii="宋体" w:hAnsi="宋体" w:eastAsia="宋体" w:cs="宋体"/>
          <w:b/>
          <w:bCs/>
          <w:color w:val="auto"/>
          <w:sz w:val="28"/>
          <w:szCs w:val="28"/>
          <w:highlight w:val="none"/>
        </w:rPr>
      </w:pPr>
      <w:bookmarkStart w:id="21" w:name="_Toc469495728"/>
      <w:r>
        <w:rPr>
          <w:rFonts w:hint="eastAsia" w:ascii="宋体" w:hAnsi="宋体" w:eastAsia="宋体" w:cs="宋体"/>
          <w:b/>
          <w:bCs/>
          <w:color w:val="auto"/>
          <w:sz w:val="28"/>
          <w:szCs w:val="28"/>
          <w:highlight w:val="none"/>
        </w:rPr>
        <w:t>（五）开 标、评标和定标</w:t>
      </w:r>
      <w:bookmarkEnd w:id="21"/>
    </w:p>
    <w:p w14:paraId="576ED6A2">
      <w:pPr>
        <w:shd w:val="clear" w:color="auto" w:fill="auto"/>
        <w:snapToGrid w:val="0"/>
        <w:spacing w:line="360" w:lineRule="auto"/>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28. 开标</w:t>
      </w:r>
    </w:p>
    <w:p w14:paraId="17A42481">
      <w:pPr>
        <w:shd w:val="clear" w:color="auto" w:fill="auto"/>
        <w:snapToGrid w:val="0"/>
        <w:spacing w:line="360" w:lineRule="auto"/>
        <w:rPr>
          <w:rFonts w:hint="eastAsia" w:ascii="宋体" w:hAnsi="宋体" w:eastAsia="宋体" w:cs="宋体"/>
          <w:b/>
          <w:bCs/>
          <w:color w:val="auto"/>
          <w:sz w:val="21"/>
          <w:szCs w:val="21"/>
          <w:highlight w:val="none"/>
          <w:lang w:val="en-US" w:eastAsia="zh-CN"/>
        </w:rPr>
      </w:pPr>
      <w:bookmarkStart w:id="22" w:name="_Toc73975822"/>
      <w:r>
        <w:rPr>
          <w:rFonts w:hint="eastAsia" w:ascii="宋体" w:hAnsi="宋体" w:eastAsia="宋体" w:cs="宋体"/>
          <w:b/>
          <w:bCs/>
          <w:color w:val="auto"/>
          <w:sz w:val="21"/>
          <w:szCs w:val="21"/>
          <w:highlight w:val="none"/>
          <w:lang w:val="en-US" w:eastAsia="zh-CN"/>
        </w:rPr>
        <w:t>28.1开标邀请</w:t>
      </w:r>
      <w:bookmarkEnd w:id="22"/>
    </w:p>
    <w:p w14:paraId="1EF18511">
      <w:pPr>
        <w:pStyle w:val="14"/>
        <w:shd w:val="clear" w:color="auto" w:fill="auto"/>
        <w:snapToGrid w:val="0"/>
        <w:spacing w:line="360" w:lineRule="auto"/>
        <w:ind w:firstLine="426" w:firstLineChars="200"/>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lang w:eastAsia="zh-CN"/>
        </w:rPr>
        <w:t>（</w:t>
      </w:r>
      <w:r>
        <w:rPr>
          <w:rFonts w:hint="eastAsia" w:ascii="宋体" w:hAnsi="宋体" w:eastAsia="宋体" w:cs="宋体"/>
          <w:b w:val="0"/>
          <w:bCs/>
          <w:color w:val="auto"/>
          <w:sz w:val="21"/>
          <w:szCs w:val="21"/>
          <w:highlight w:val="none"/>
          <w:lang w:val="en-US" w:eastAsia="zh-CN"/>
        </w:rPr>
        <w:t>1</w:t>
      </w:r>
      <w:r>
        <w:rPr>
          <w:rFonts w:hint="eastAsia" w:ascii="宋体" w:hAnsi="宋体" w:eastAsia="宋体" w:cs="宋体"/>
          <w:b w:val="0"/>
          <w:bCs/>
          <w:color w:val="auto"/>
          <w:sz w:val="21"/>
          <w:szCs w:val="21"/>
          <w:highlight w:val="none"/>
          <w:lang w:eastAsia="zh-CN"/>
        </w:rPr>
        <w:t>）</w:t>
      </w:r>
      <w:r>
        <w:rPr>
          <w:rFonts w:hint="eastAsia" w:ascii="宋体" w:hAnsi="宋体" w:eastAsia="宋体" w:cs="宋体"/>
          <w:b w:val="0"/>
          <w:bCs/>
          <w:color w:val="auto"/>
          <w:sz w:val="21"/>
          <w:szCs w:val="21"/>
          <w:highlight w:val="none"/>
        </w:rPr>
        <w:t>开标准备：本项目开标的准备工作由采购组织机构负责落实，开标过程由采购组织机构负责记录；</w:t>
      </w:r>
    </w:p>
    <w:p w14:paraId="05A81E35">
      <w:pPr>
        <w:pStyle w:val="14"/>
        <w:shd w:val="clear" w:color="auto" w:fill="auto"/>
        <w:snapToGrid w:val="0"/>
        <w:spacing w:line="360" w:lineRule="auto"/>
        <w:ind w:firstLine="426" w:firstLineChars="200"/>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lang w:eastAsia="zh-CN"/>
        </w:rPr>
        <w:t>（</w:t>
      </w:r>
      <w:r>
        <w:rPr>
          <w:rFonts w:hint="eastAsia" w:ascii="宋体" w:hAnsi="宋体" w:eastAsia="宋体" w:cs="宋体"/>
          <w:b w:val="0"/>
          <w:bCs/>
          <w:color w:val="auto"/>
          <w:sz w:val="21"/>
          <w:szCs w:val="21"/>
          <w:highlight w:val="none"/>
          <w:lang w:val="en-US" w:eastAsia="zh-CN"/>
        </w:rPr>
        <w:t>2）</w:t>
      </w:r>
      <w:r>
        <w:rPr>
          <w:rFonts w:hint="eastAsia" w:ascii="宋体" w:hAnsi="宋体" w:eastAsia="宋体" w:cs="宋体"/>
          <w:b w:val="0"/>
          <w:bCs/>
          <w:color w:val="auto"/>
          <w:sz w:val="21"/>
          <w:szCs w:val="21"/>
          <w:highlight w:val="none"/>
        </w:rPr>
        <w:t>开标主持：本项目开标由采购人或者采购代理机构主持；</w:t>
      </w:r>
    </w:p>
    <w:p w14:paraId="6CF79D09">
      <w:pPr>
        <w:pStyle w:val="14"/>
        <w:shd w:val="clear" w:color="auto" w:fill="auto"/>
        <w:snapToGrid w:val="0"/>
        <w:spacing w:line="360" w:lineRule="auto"/>
        <w:ind w:firstLine="426" w:firstLineChars="200"/>
        <w:rPr>
          <w:rFonts w:hint="eastAsia" w:ascii="宋体" w:hAnsi="宋体" w:eastAsia="宋体" w:cs="宋体"/>
          <w:b w:val="0"/>
          <w:color w:val="auto"/>
          <w:sz w:val="21"/>
          <w:szCs w:val="21"/>
          <w:highlight w:val="none"/>
        </w:rPr>
      </w:pPr>
      <w:r>
        <w:rPr>
          <w:rFonts w:hint="eastAsia" w:ascii="宋体" w:hAnsi="宋体" w:eastAsia="宋体" w:cs="宋体"/>
          <w:b w:val="0"/>
          <w:color w:val="auto"/>
          <w:sz w:val="21"/>
          <w:szCs w:val="21"/>
          <w:highlight w:val="none"/>
          <w:lang w:eastAsia="zh-CN"/>
        </w:rPr>
        <w:t>（</w:t>
      </w:r>
      <w:r>
        <w:rPr>
          <w:rFonts w:hint="eastAsia" w:ascii="宋体" w:hAnsi="宋体" w:eastAsia="宋体" w:cs="宋体"/>
          <w:b w:val="0"/>
          <w:color w:val="auto"/>
          <w:sz w:val="21"/>
          <w:szCs w:val="21"/>
          <w:highlight w:val="none"/>
          <w:lang w:val="en-US" w:eastAsia="zh-CN"/>
        </w:rPr>
        <w:t>3</w:t>
      </w:r>
      <w:r>
        <w:rPr>
          <w:rFonts w:hint="eastAsia" w:ascii="宋体" w:hAnsi="宋体" w:eastAsia="宋体" w:cs="宋体"/>
          <w:b w:val="0"/>
          <w:color w:val="auto"/>
          <w:sz w:val="21"/>
          <w:szCs w:val="21"/>
          <w:highlight w:val="none"/>
          <w:lang w:eastAsia="zh-CN"/>
        </w:rPr>
        <w:t>）</w:t>
      </w:r>
      <w:r>
        <w:rPr>
          <w:rFonts w:hint="eastAsia" w:ascii="宋体" w:hAnsi="宋体" w:eastAsia="宋体" w:cs="宋体"/>
          <w:b w:val="0"/>
          <w:color w:val="auto"/>
          <w:sz w:val="21"/>
          <w:szCs w:val="21"/>
          <w:highlight w:val="none"/>
        </w:rPr>
        <w:t>开标邀请：本项目采用电子交易，采购组织机构将按照采购文件规定的时间通过“</w:t>
      </w:r>
      <w:r>
        <w:rPr>
          <w:rFonts w:hint="eastAsia" w:ascii="宋体" w:hAnsi="宋体" w:eastAsia="宋体" w:cs="宋体"/>
          <w:b w:val="0"/>
          <w:color w:val="auto"/>
          <w:sz w:val="21"/>
          <w:szCs w:val="21"/>
          <w:highlight w:val="none"/>
          <w:lang w:eastAsia="zh-CN"/>
        </w:rPr>
        <w:t>新疆</w:t>
      </w:r>
      <w:r>
        <w:rPr>
          <w:rFonts w:hint="eastAsia" w:ascii="宋体" w:hAnsi="宋体" w:eastAsia="宋体" w:cs="宋体"/>
          <w:b w:val="0"/>
          <w:color w:val="auto"/>
          <w:sz w:val="21"/>
          <w:szCs w:val="21"/>
          <w:highlight w:val="none"/>
        </w:rPr>
        <w:t>政府采购云平台，网址：</w:t>
      </w:r>
      <w:r>
        <w:rPr>
          <w:rFonts w:hint="eastAsia" w:ascii="宋体" w:hAnsi="宋体" w:eastAsia="宋体" w:cs="宋体"/>
          <w:b w:val="0"/>
          <w:color w:val="auto"/>
          <w:sz w:val="21"/>
          <w:szCs w:val="21"/>
          <w:highlight w:val="none"/>
        </w:rPr>
        <w:fldChar w:fldCharType="begin"/>
      </w:r>
      <w:r>
        <w:rPr>
          <w:rFonts w:hint="eastAsia" w:ascii="宋体" w:hAnsi="宋体" w:eastAsia="宋体" w:cs="宋体"/>
          <w:b w:val="0"/>
          <w:color w:val="auto"/>
          <w:sz w:val="21"/>
          <w:szCs w:val="21"/>
          <w:highlight w:val="none"/>
        </w:rPr>
        <w:instrText xml:space="preserve">HYPERLINK "http://www.zcygov.cn"</w:instrText>
      </w:r>
      <w:r>
        <w:rPr>
          <w:rFonts w:hint="eastAsia" w:ascii="宋体" w:hAnsi="宋体" w:eastAsia="宋体" w:cs="宋体"/>
          <w:b w:val="0"/>
          <w:color w:val="auto"/>
          <w:sz w:val="21"/>
          <w:szCs w:val="21"/>
          <w:highlight w:val="none"/>
        </w:rPr>
        <w:fldChar w:fldCharType="separate"/>
      </w:r>
      <w:r>
        <w:rPr>
          <w:rStyle w:val="38"/>
          <w:rFonts w:hint="eastAsia" w:ascii="宋体" w:hAnsi="宋体" w:eastAsia="宋体" w:cs="宋体"/>
          <w:b w:val="0"/>
          <w:color w:val="auto"/>
          <w:sz w:val="21"/>
          <w:szCs w:val="21"/>
          <w:highlight w:val="none"/>
          <w:u w:val="none"/>
        </w:rPr>
        <w:t>www.zcygov.cn</w:t>
      </w:r>
      <w:r>
        <w:rPr>
          <w:rFonts w:hint="eastAsia" w:ascii="宋体" w:hAnsi="宋体" w:eastAsia="宋体" w:cs="宋体"/>
          <w:color w:val="auto"/>
          <w:sz w:val="21"/>
          <w:szCs w:val="21"/>
          <w:highlight w:val="none"/>
        </w:rPr>
        <w:fldChar w:fldCharType="end"/>
      </w:r>
      <w:r>
        <w:rPr>
          <w:rFonts w:hint="eastAsia" w:ascii="宋体" w:hAnsi="宋体" w:eastAsia="宋体" w:cs="宋体"/>
          <w:b w:val="0"/>
          <w:color w:val="auto"/>
          <w:sz w:val="21"/>
          <w:szCs w:val="21"/>
          <w:highlight w:val="none"/>
        </w:rPr>
        <w:t>”组织开标、开启投标响应文件，所有供应商均应当准时在线参加。</w:t>
      </w:r>
    </w:p>
    <w:p w14:paraId="7BBACFC5">
      <w:pPr>
        <w:pStyle w:val="14"/>
        <w:shd w:val="clear" w:color="auto" w:fill="auto"/>
        <w:snapToGrid w:val="0"/>
        <w:spacing w:line="360" w:lineRule="auto"/>
        <w:ind w:firstLine="426" w:firstLineChars="200"/>
        <w:rPr>
          <w:rFonts w:hint="eastAsia" w:ascii="宋体" w:hAnsi="宋体" w:eastAsia="宋体" w:cs="宋体"/>
          <w:b w:val="0"/>
          <w:color w:val="auto"/>
          <w:sz w:val="21"/>
          <w:szCs w:val="21"/>
          <w:highlight w:val="none"/>
        </w:rPr>
      </w:pPr>
      <w:r>
        <w:rPr>
          <w:rFonts w:hint="eastAsia" w:ascii="宋体" w:hAnsi="宋体" w:eastAsia="宋体" w:cs="宋体"/>
          <w:b w:val="0"/>
          <w:color w:val="auto"/>
          <w:sz w:val="21"/>
          <w:szCs w:val="21"/>
          <w:highlight w:val="none"/>
          <w:lang w:eastAsia="zh-CN"/>
        </w:rPr>
        <w:t>（</w:t>
      </w:r>
      <w:r>
        <w:rPr>
          <w:rFonts w:hint="eastAsia" w:ascii="宋体" w:hAnsi="宋体" w:eastAsia="宋体" w:cs="宋体"/>
          <w:b w:val="0"/>
          <w:color w:val="auto"/>
          <w:sz w:val="21"/>
          <w:szCs w:val="21"/>
          <w:highlight w:val="none"/>
          <w:lang w:val="en-US" w:eastAsia="zh-CN"/>
        </w:rPr>
        <w:t>4</w:t>
      </w:r>
      <w:r>
        <w:rPr>
          <w:rFonts w:hint="eastAsia" w:ascii="宋体" w:hAnsi="宋体" w:eastAsia="宋体" w:cs="宋体"/>
          <w:b w:val="0"/>
          <w:color w:val="auto"/>
          <w:sz w:val="21"/>
          <w:szCs w:val="21"/>
          <w:highlight w:val="none"/>
          <w:lang w:eastAsia="zh-CN"/>
        </w:rPr>
        <w:t>）</w:t>
      </w:r>
      <w:r>
        <w:rPr>
          <w:rFonts w:hint="eastAsia" w:ascii="宋体" w:hAnsi="宋体" w:eastAsia="宋体" w:cs="宋体"/>
          <w:b w:val="0"/>
          <w:color w:val="auto"/>
          <w:sz w:val="21"/>
          <w:szCs w:val="21"/>
          <w:highlight w:val="none"/>
        </w:rPr>
        <w:t>供应商对开标过程和开标记录有疑义，以及认为采购人、采购代理机构相关工作人员有需要回避的情形的，应当场提出询问或回避申请。供应商未参加开标的视同认可开标结果，事后不得对采购相关人员、开标过程和开标结果提出异议，同时投标供应商因未在线参加开标而导致投标文件无法按时解密等一切后果由供应商自行承担。</w:t>
      </w:r>
    </w:p>
    <w:p w14:paraId="50B99DDE">
      <w:pPr>
        <w:shd w:val="clear" w:color="auto" w:fill="auto"/>
        <w:snapToGrid w:val="0"/>
        <w:spacing w:line="360" w:lineRule="auto"/>
        <w:outlineLvl w:val="2"/>
        <w:rPr>
          <w:rFonts w:hint="eastAsia" w:ascii="宋体" w:hAnsi="宋体" w:eastAsia="宋体" w:cs="宋体"/>
          <w:b/>
          <w:color w:val="auto"/>
          <w:sz w:val="21"/>
          <w:szCs w:val="21"/>
          <w:highlight w:val="none"/>
        </w:rPr>
      </w:pPr>
      <w:bookmarkStart w:id="23" w:name="_Toc73975823"/>
      <w:r>
        <w:rPr>
          <w:rFonts w:hint="eastAsia" w:ascii="宋体" w:hAnsi="宋体" w:eastAsia="宋体" w:cs="宋体"/>
          <w:b/>
          <w:color w:val="auto"/>
          <w:sz w:val="21"/>
          <w:szCs w:val="21"/>
          <w:highlight w:val="none"/>
          <w:lang w:val="en-US" w:eastAsia="zh-CN"/>
        </w:rPr>
        <w:t>28.2</w:t>
      </w:r>
      <w:r>
        <w:rPr>
          <w:rFonts w:hint="eastAsia" w:ascii="宋体" w:hAnsi="宋体" w:eastAsia="宋体" w:cs="宋体"/>
          <w:b/>
          <w:bCs/>
          <w:color w:val="auto"/>
          <w:sz w:val="21"/>
          <w:szCs w:val="21"/>
          <w:highlight w:val="none"/>
        </w:rPr>
        <w:t>开标程序（资格、商务技术</w:t>
      </w:r>
      <w:r>
        <w:rPr>
          <w:rFonts w:hint="eastAsia" w:ascii="宋体" w:hAnsi="宋体" w:cs="宋体"/>
          <w:b/>
          <w:bCs/>
          <w:color w:val="auto"/>
          <w:sz w:val="21"/>
          <w:szCs w:val="21"/>
          <w:highlight w:val="none"/>
          <w:lang w:eastAsia="zh-CN"/>
        </w:rPr>
        <w:t>、</w:t>
      </w:r>
      <w:r>
        <w:rPr>
          <w:rFonts w:hint="eastAsia" w:ascii="宋体" w:hAnsi="宋体" w:eastAsia="宋体" w:cs="宋体"/>
          <w:b/>
          <w:bCs/>
          <w:color w:val="auto"/>
          <w:sz w:val="21"/>
          <w:szCs w:val="21"/>
          <w:highlight w:val="none"/>
        </w:rPr>
        <w:t>报价</w:t>
      </w:r>
      <w:r>
        <w:rPr>
          <w:rFonts w:hint="eastAsia" w:ascii="宋体" w:hAnsi="宋体" w:cs="宋体"/>
          <w:b/>
          <w:bCs/>
          <w:color w:val="auto"/>
          <w:sz w:val="21"/>
          <w:szCs w:val="21"/>
          <w:highlight w:val="none"/>
          <w:lang w:val="en-US" w:eastAsia="zh-CN"/>
        </w:rPr>
        <w:t>同时开启</w:t>
      </w:r>
      <w:r>
        <w:rPr>
          <w:rFonts w:hint="eastAsia" w:ascii="宋体" w:hAnsi="宋体" w:eastAsia="宋体" w:cs="宋体"/>
          <w:b/>
          <w:bCs/>
          <w:color w:val="auto"/>
          <w:sz w:val="21"/>
          <w:szCs w:val="21"/>
          <w:highlight w:val="none"/>
        </w:rPr>
        <w:t>）</w:t>
      </w:r>
      <w:bookmarkEnd w:id="23"/>
    </w:p>
    <w:p w14:paraId="058D1F5C">
      <w:pPr>
        <w:snapToGrid w:val="0"/>
        <w:spacing w:line="360" w:lineRule="auto"/>
        <w:ind w:firstLine="426" w:firstLineChars="200"/>
        <w:rPr>
          <w:rFonts w:hint="eastAsia" w:ascii="宋体" w:hAnsi="宋体" w:eastAsia="宋体" w:cs="宋体"/>
          <w:szCs w:val="21"/>
        </w:rPr>
      </w:pPr>
      <w:r>
        <w:rPr>
          <w:rFonts w:hint="eastAsia" w:ascii="宋体" w:hAnsi="宋体" w:eastAsia="宋体" w:cs="宋体"/>
          <w:szCs w:val="21"/>
        </w:rPr>
        <w:t>（1）开标时间到后，主持人宣布开标会议开始。</w:t>
      </w:r>
    </w:p>
    <w:p w14:paraId="7B014212">
      <w:pPr>
        <w:snapToGrid w:val="0"/>
        <w:spacing w:line="360" w:lineRule="auto"/>
        <w:ind w:firstLine="426" w:firstLineChars="200"/>
        <w:rPr>
          <w:rFonts w:hint="eastAsia" w:ascii="宋体" w:hAnsi="宋体" w:eastAsia="宋体" w:cs="宋体"/>
          <w:szCs w:val="21"/>
        </w:rPr>
      </w:pPr>
      <w:r>
        <w:rPr>
          <w:rFonts w:hint="eastAsia" w:ascii="宋体" w:hAnsi="宋体" w:eastAsia="宋体" w:cs="宋体"/>
          <w:szCs w:val="21"/>
        </w:rPr>
        <w:t>（2）</w:t>
      </w:r>
      <w:r>
        <w:rPr>
          <w:rFonts w:hint="eastAsia" w:ascii="宋体" w:hAnsi="宋体" w:eastAsia="宋体" w:cs="宋体"/>
          <w:kern w:val="0"/>
          <w:szCs w:val="21"/>
        </w:rPr>
        <w:t>投标文件解密（</w:t>
      </w:r>
      <w:r>
        <w:rPr>
          <w:rFonts w:hint="eastAsia" w:ascii="宋体" w:hAnsi="宋体" w:eastAsia="宋体" w:cs="宋体"/>
          <w:b/>
          <w:kern w:val="0"/>
          <w:szCs w:val="21"/>
        </w:rPr>
        <w:t>解密规定见《供应商须知前附表》</w:t>
      </w:r>
      <w:r>
        <w:rPr>
          <w:rFonts w:hint="eastAsia" w:ascii="宋体" w:hAnsi="宋体" w:eastAsia="宋体" w:cs="宋体"/>
          <w:kern w:val="0"/>
          <w:szCs w:val="21"/>
        </w:rPr>
        <w:t>）</w:t>
      </w:r>
      <w:r>
        <w:rPr>
          <w:rFonts w:hint="eastAsia" w:ascii="宋体" w:hAnsi="宋体" w:eastAsia="宋体" w:cs="宋体"/>
          <w:szCs w:val="21"/>
        </w:rPr>
        <w:t>。</w:t>
      </w:r>
    </w:p>
    <w:p w14:paraId="3D67DB72">
      <w:pPr>
        <w:snapToGrid w:val="0"/>
        <w:spacing w:line="360" w:lineRule="auto"/>
        <w:ind w:firstLine="426" w:firstLineChars="200"/>
        <w:rPr>
          <w:rFonts w:hint="eastAsia" w:ascii="宋体" w:hAnsi="宋体" w:eastAsia="宋体" w:cs="宋体"/>
          <w:szCs w:val="21"/>
        </w:rPr>
      </w:pPr>
      <w:r>
        <w:rPr>
          <w:rFonts w:hint="eastAsia" w:ascii="宋体" w:hAnsi="宋体" w:eastAsia="宋体" w:cs="宋体"/>
          <w:szCs w:val="21"/>
        </w:rPr>
        <w:t>（3）</w:t>
      </w:r>
      <w:r>
        <w:rPr>
          <w:rFonts w:hint="eastAsia" w:ascii="宋体" w:hAnsi="宋体" w:eastAsia="宋体" w:cs="宋体"/>
          <w:kern w:val="0"/>
          <w:szCs w:val="21"/>
        </w:rPr>
        <w:t>投标文件解密异常情况处理（</w:t>
      </w:r>
      <w:r>
        <w:rPr>
          <w:rFonts w:hint="eastAsia" w:ascii="宋体" w:hAnsi="宋体" w:eastAsia="宋体" w:cs="宋体"/>
          <w:b/>
          <w:kern w:val="0"/>
          <w:szCs w:val="21"/>
        </w:rPr>
        <w:t>处理办法见《供应商须知前附表》</w:t>
      </w:r>
      <w:r>
        <w:rPr>
          <w:rFonts w:hint="eastAsia" w:ascii="宋体" w:hAnsi="宋体" w:eastAsia="宋体" w:cs="宋体"/>
          <w:kern w:val="0"/>
          <w:szCs w:val="21"/>
        </w:rPr>
        <w:t>）</w:t>
      </w:r>
      <w:r>
        <w:rPr>
          <w:rFonts w:hint="eastAsia" w:ascii="宋体" w:hAnsi="宋体" w:eastAsia="宋体" w:cs="宋体"/>
          <w:szCs w:val="21"/>
        </w:rPr>
        <w:t>。</w:t>
      </w:r>
    </w:p>
    <w:p w14:paraId="31A016DC">
      <w:pPr>
        <w:snapToGrid w:val="0"/>
        <w:spacing w:line="360" w:lineRule="auto"/>
        <w:ind w:firstLine="426" w:firstLineChars="200"/>
        <w:rPr>
          <w:rFonts w:hint="eastAsia" w:ascii="宋体" w:hAnsi="宋体" w:eastAsia="宋体" w:cs="宋体"/>
          <w:kern w:val="0"/>
          <w:szCs w:val="21"/>
          <w:lang w:eastAsia="zh-CN"/>
        </w:rPr>
      </w:pPr>
      <w:r>
        <w:rPr>
          <w:rFonts w:hint="eastAsia" w:ascii="宋体" w:hAnsi="宋体" w:eastAsia="宋体" w:cs="宋体"/>
          <w:kern w:val="0"/>
          <w:szCs w:val="21"/>
        </w:rPr>
        <w:t>（4）公布投标文件解密情况（投标文件成功解密的供应商名单等信息）</w:t>
      </w:r>
      <w:r>
        <w:rPr>
          <w:rFonts w:hint="eastAsia" w:ascii="宋体" w:hAnsi="宋体" w:cs="宋体"/>
          <w:kern w:val="0"/>
          <w:szCs w:val="21"/>
          <w:lang w:eastAsia="zh-CN"/>
        </w:rPr>
        <w:t>。</w:t>
      </w:r>
    </w:p>
    <w:p w14:paraId="6890AAAD">
      <w:pPr>
        <w:snapToGrid w:val="0"/>
        <w:spacing w:line="360" w:lineRule="auto"/>
        <w:ind w:firstLine="426" w:firstLineChars="200"/>
        <w:jc w:val="left"/>
        <w:rPr>
          <w:rFonts w:hint="eastAsia" w:ascii="宋体" w:hAnsi="宋体" w:eastAsia="宋体" w:cs="宋体"/>
          <w:szCs w:val="21"/>
        </w:rPr>
      </w:pPr>
      <w:r>
        <w:rPr>
          <w:rFonts w:hint="eastAsia" w:ascii="宋体" w:hAnsi="宋体" w:eastAsia="宋体" w:cs="宋体"/>
          <w:kern w:val="0"/>
          <w:szCs w:val="21"/>
        </w:rPr>
        <w:t>（5）开启标书信息（资格证明文件、商务技术文件</w:t>
      </w:r>
      <w:r>
        <w:rPr>
          <w:rFonts w:hint="eastAsia" w:ascii="宋体" w:hAnsi="宋体" w:cs="宋体"/>
          <w:kern w:val="0"/>
          <w:szCs w:val="21"/>
          <w:lang w:eastAsia="zh-CN"/>
        </w:rPr>
        <w:t>、</w:t>
      </w:r>
      <w:r>
        <w:rPr>
          <w:rFonts w:hint="eastAsia" w:ascii="宋体" w:hAnsi="宋体" w:cs="宋体"/>
          <w:kern w:val="0"/>
          <w:szCs w:val="21"/>
          <w:lang w:val="en-US" w:eastAsia="zh-CN"/>
        </w:rPr>
        <w:t>报价文件</w:t>
      </w:r>
      <w:r>
        <w:rPr>
          <w:rFonts w:hint="eastAsia" w:ascii="宋体" w:hAnsi="宋体" w:eastAsia="宋体" w:cs="宋体"/>
          <w:kern w:val="0"/>
          <w:szCs w:val="21"/>
        </w:rPr>
        <w:t>）。标书信息开启后，首先由</w:t>
      </w:r>
      <w:r>
        <w:rPr>
          <w:rFonts w:hint="eastAsia" w:ascii="宋体" w:hAnsi="宋体" w:cs="宋体"/>
          <w:kern w:val="0"/>
          <w:szCs w:val="21"/>
          <w:lang w:val="en-US" w:eastAsia="zh-CN"/>
        </w:rPr>
        <w:t>资格审查小组</w:t>
      </w:r>
      <w:r>
        <w:rPr>
          <w:rFonts w:hint="eastAsia" w:ascii="宋体" w:hAnsi="宋体" w:eastAsia="宋体" w:cs="宋体"/>
          <w:kern w:val="0"/>
          <w:szCs w:val="21"/>
        </w:rPr>
        <w:t>依法对投标供应商的资格证明文件进行审查（具体见本章“24.3 投标供应商资格审查”）， 审查结束公布投标供应商的资格符合情况。资格审查未获通过的供应商，其商务技术文件及报价文件不再进入评审。</w:t>
      </w:r>
    </w:p>
    <w:p w14:paraId="04B6FB2A">
      <w:pPr>
        <w:snapToGrid w:val="0"/>
        <w:spacing w:line="360" w:lineRule="auto"/>
        <w:ind w:firstLine="426" w:firstLineChars="200"/>
        <w:jc w:val="left"/>
        <w:rPr>
          <w:rFonts w:hint="eastAsia" w:ascii="宋体" w:hAnsi="宋体" w:eastAsia="宋体" w:cs="宋体"/>
          <w:szCs w:val="21"/>
        </w:rPr>
      </w:pPr>
      <w:r>
        <w:rPr>
          <w:rFonts w:hint="eastAsia" w:ascii="宋体" w:hAnsi="宋体" w:eastAsia="宋体" w:cs="宋体"/>
          <w:kern w:val="0"/>
          <w:szCs w:val="21"/>
        </w:rPr>
        <w:t>（6）商务技术评审结束后，主持人公布商务技术评审无效投标供应商名单和商务技术评审有效投标供应商名单</w:t>
      </w:r>
      <w:r>
        <w:rPr>
          <w:rFonts w:hint="eastAsia" w:ascii="宋体" w:hAnsi="宋体" w:eastAsia="宋体" w:cs="宋体"/>
          <w:szCs w:val="21"/>
        </w:rPr>
        <w:t>。</w:t>
      </w:r>
      <w:r>
        <w:rPr>
          <w:rFonts w:hint="eastAsia" w:ascii="宋体" w:hAnsi="宋体" w:eastAsia="宋体" w:cs="宋体"/>
          <w:kern w:val="0"/>
          <w:szCs w:val="21"/>
        </w:rPr>
        <w:t>商务技术评审无效的供应商，其报价不再进入评审。</w:t>
      </w:r>
    </w:p>
    <w:p w14:paraId="19A23350">
      <w:pPr>
        <w:snapToGrid w:val="0"/>
        <w:spacing w:line="360" w:lineRule="auto"/>
        <w:ind w:firstLine="426" w:firstLineChars="200"/>
        <w:jc w:val="left"/>
        <w:rPr>
          <w:rFonts w:hint="eastAsia" w:ascii="宋体" w:hAnsi="宋体" w:eastAsia="宋体" w:cs="宋体"/>
          <w:kern w:val="0"/>
          <w:szCs w:val="21"/>
        </w:rPr>
      </w:pPr>
      <w:r>
        <w:rPr>
          <w:rFonts w:hint="eastAsia" w:ascii="宋体" w:hAnsi="宋体" w:eastAsia="宋体" w:cs="宋体"/>
          <w:kern w:val="0"/>
          <w:szCs w:val="21"/>
        </w:rPr>
        <w:t>（7）</w:t>
      </w:r>
      <w:r>
        <w:rPr>
          <w:rFonts w:hint="eastAsia" w:ascii="宋体" w:hAnsi="宋体" w:cs="宋体"/>
          <w:kern w:val="0"/>
          <w:szCs w:val="21"/>
          <w:lang w:val="en-US" w:eastAsia="zh-CN"/>
        </w:rPr>
        <w:t>谈判报价，</w:t>
      </w:r>
      <w:r>
        <w:rPr>
          <w:rFonts w:hint="eastAsia" w:ascii="宋体" w:hAnsi="宋体" w:eastAsia="宋体" w:cs="宋体"/>
          <w:kern w:val="0"/>
          <w:szCs w:val="21"/>
        </w:rPr>
        <w:t>开启有效投标供应商的报价，</w:t>
      </w:r>
      <w:r>
        <w:rPr>
          <w:rFonts w:hint="eastAsia" w:ascii="宋体" w:hAnsi="宋体" w:eastAsia="宋体" w:cs="宋体"/>
          <w:szCs w:val="21"/>
          <w:lang w:bidi="zh-CN"/>
        </w:rPr>
        <w:t>并【开启签字时段】，供应商对开标纪录进行在线签字确认（不予确认的应说明理由，否则视为无异议）</w:t>
      </w:r>
      <w:r>
        <w:rPr>
          <w:rFonts w:hint="eastAsia" w:ascii="宋体" w:hAnsi="宋体" w:eastAsia="宋体" w:cs="宋体"/>
          <w:kern w:val="0"/>
          <w:szCs w:val="21"/>
        </w:rPr>
        <w:t>。</w:t>
      </w:r>
    </w:p>
    <w:p w14:paraId="76E1C0B8">
      <w:pPr>
        <w:snapToGrid w:val="0"/>
        <w:spacing w:line="360" w:lineRule="auto"/>
        <w:ind w:firstLine="426" w:firstLineChars="200"/>
        <w:jc w:val="left"/>
        <w:rPr>
          <w:rFonts w:hint="eastAsia" w:ascii="宋体" w:hAnsi="宋体" w:eastAsia="宋体" w:cs="宋体"/>
          <w:szCs w:val="21"/>
        </w:rPr>
      </w:pPr>
      <w:r>
        <w:rPr>
          <w:rFonts w:hint="eastAsia" w:ascii="宋体" w:hAnsi="宋体" w:eastAsia="宋体" w:cs="宋体"/>
          <w:kern w:val="0"/>
          <w:szCs w:val="21"/>
        </w:rPr>
        <w:t>开标结束后，由谈判小组对报价的合理性、准确性等进行审查核实</w:t>
      </w:r>
      <w:r>
        <w:rPr>
          <w:rFonts w:hint="eastAsia" w:ascii="宋体" w:hAnsi="宋体" w:eastAsia="宋体" w:cs="宋体"/>
          <w:szCs w:val="21"/>
        </w:rPr>
        <w:t>。</w:t>
      </w:r>
    </w:p>
    <w:p w14:paraId="00B367A8">
      <w:pPr>
        <w:snapToGrid w:val="0"/>
        <w:spacing w:line="360" w:lineRule="auto"/>
        <w:ind w:firstLine="426" w:firstLineChars="200"/>
        <w:rPr>
          <w:rFonts w:hint="eastAsia" w:ascii="宋体" w:hAnsi="宋体" w:eastAsia="宋体" w:cs="宋体"/>
          <w:color w:val="auto"/>
          <w:sz w:val="21"/>
          <w:szCs w:val="21"/>
          <w:highlight w:val="none"/>
        </w:rPr>
      </w:pPr>
      <w:r>
        <w:rPr>
          <w:rFonts w:hint="eastAsia" w:ascii="宋体" w:hAnsi="宋体" w:eastAsia="宋体" w:cs="宋体"/>
          <w:szCs w:val="21"/>
        </w:rPr>
        <w:t>（8）</w:t>
      </w:r>
      <w:r>
        <w:rPr>
          <w:rFonts w:hint="eastAsia" w:ascii="宋体" w:hAnsi="宋体" w:eastAsia="宋体" w:cs="宋体"/>
          <w:kern w:val="0"/>
          <w:szCs w:val="21"/>
        </w:rPr>
        <w:t>评审结束后，采购代理机构在系统上公布评审结果。</w:t>
      </w:r>
    </w:p>
    <w:p w14:paraId="620A00A7">
      <w:pPr>
        <w:shd w:val="clear" w:color="auto" w:fill="auto"/>
        <w:snapToGrid w:val="0"/>
        <w:spacing w:line="360" w:lineRule="auto"/>
        <w:ind w:left="480"/>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特别情况说明：</w:t>
      </w:r>
    </w:p>
    <w:p w14:paraId="5B20567C">
      <w:pPr>
        <w:shd w:val="clear" w:color="auto" w:fill="auto"/>
        <w:snapToGrid w:val="0"/>
        <w:spacing w:line="360" w:lineRule="auto"/>
        <w:ind w:firstLine="376" w:firstLineChars="177"/>
        <w:jc w:val="left"/>
        <w:rPr>
          <w:rFonts w:hint="eastAsia" w:ascii="宋体" w:hAnsi="宋体" w:eastAsia="宋体" w:cs="宋体"/>
          <w:b/>
          <w:color w:val="auto"/>
          <w:kern w:val="0"/>
          <w:sz w:val="21"/>
          <w:szCs w:val="21"/>
          <w:highlight w:val="none"/>
        </w:rPr>
      </w:pPr>
      <w:r>
        <w:rPr>
          <w:rFonts w:hint="eastAsia" w:ascii="宋体" w:hAnsi="宋体" w:eastAsia="宋体" w:cs="宋体"/>
          <w:b/>
          <w:color w:val="auto"/>
          <w:kern w:val="0"/>
          <w:sz w:val="21"/>
          <w:szCs w:val="21"/>
          <w:highlight w:val="none"/>
        </w:rPr>
        <w:t>（1）本项目采用电子交易，如遇“</w:t>
      </w:r>
      <w:r>
        <w:rPr>
          <w:rFonts w:hint="eastAsia" w:ascii="宋体" w:hAnsi="宋体" w:eastAsia="宋体" w:cs="宋体"/>
          <w:b/>
          <w:color w:val="auto"/>
          <w:kern w:val="0"/>
          <w:sz w:val="21"/>
          <w:szCs w:val="21"/>
          <w:highlight w:val="none"/>
          <w:lang w:eastAsia="zh-CN"/>
        </w:rPr>
        <w:t>新疆</w:t>
      </w:r>
      <w:r>
        <w:rPr>
          <w:rFonts w:hint="eastAsia" w:ascii="宋体" w:hAnsi="宋体" w:eastAsia="宋体" w:cs="宋体"/>
          <w:b/>
          <w:color w:val="auto"/>
          <w:kern w:val="0"/>
          <w:sz w:val="21"/>
          <w:szCs w:val="21"/>
          <w:highlight w:val="none"/>
        </w:rPr>
        <w:t>政府采购云平台”电子化开标或评审程序调整的，按调整后程序执行。</w:t>
      </w:r>
    </w:p>
    <w:p w14:paraId="2B619FC1">
      <w:pPr>
        <w:shd w:val="clear" w:color="auto" w:fill="auto"/>
        <w:snapToGrid w:val="0"/>
        <w:spacing w:line="360" w:lineRule="auto"/>
        <w:ind w:firstLine="376" w:firstLineChars="177"/>
        <w:jc w:val="left"/>
        <w:rPr>
          <w:rFonts w:hint="eastAsia" w:ascii="宋体" w:hAnsi="宋体" w:eastAsia="宋体" w:cs="宋体"/>
          <w:b/>
          <w:color w:val="auto"/>
          <w:kern w:val="0"/>
          <w:sz w:val="21"/>
          <w:szCs w:val="21"/>
          <w:highlight w:val="none"/>
        </w:rPr>
      </w:pPr>
      <w:r>
        <w:rPr>
          <w:rFonts w:hint="eastAsia" w:ascii="宋体" w:hAnsi="宋体" w:eastAsia="宋体" w:cs="宋体"/>
          <w:b/>
          <w:color w:val="auto"/>
          <w:kern w:val="0"/>
          <w:sz w:val="21"/>
          <w:szCs w:val="21"/>
          <w:highlight w:val="none"/>
        </w:rPr>
        <w:t>（2）开标过程中需要相关当事人进行签字或盖章确认的材料将通过“政府采购云平台”进行，若因“政府采购云平台”技术问题无法进行签字或盖章确认的，采购组织机构将通过电子邮件等形式予以确认，</w:t>
      </w:r>
      <w:r>
        <w:rPr>
          <w:rFonts w:hint="eastAsia" w:ascii="宋体" w:hAnsi="宋体" w:eastAsia="宋体" w:cs="宋体"/>
          <w:b/>
          <w:color w:val="auto"/>
          <w:kern w:val="0"/>
          <w:sz w:val="21"/>
          <w:szCs w:val="21"/>
          <w:highlight w:val="none"/>
          <w:u w:val="single"/>
        </w:rPr>
        <w:t>请供应商保证办理投标事宜人员电话畅通、网络在线，签字或盖章确认的时间为</w:t>
      </w:r>
      <w:r>
        <w:rPr>
          <w:rFonts w:hint="eastAsia" w:ascii="宋体" w:hAnsi="宋体" w:cs="宋体"/>
          <w:b/>
          <w:color w:val="auto"/>
          <w:kern w:val="0"/>
          <w:sz w:val="21"/>
          <w:szCs w:val="21"/>
          <w:highlight w:val="none"/>
          <w:u w:val="single"/>
          <w:lang w:val="en-US" w:eastAsia="zh-CN"/>
        </w:rPr>
        <w:t>3</w:t>
      </w:r>
      <w:r>
        <w:rPr>
          <w:rFonts w:hint="eastAsia" w:ascii="宋体" w:hAnsi="宋体" w:eastAsia="宋体" w:cs="宋体"/>
          <w:b/>
          <w:color w:val="auto"/>
          <w:kern w:val="0"/>
          <w:sz w:val="21"/>
          <w:szCs w:val="21"/>
          <w:highlight w:val="none"/>
          <w:u w:val="single"/>
        </w:rPr>
        <w:t>0分钟。如未及时签字或盖章确认的，视为无异议</w:t>
      </w:r>
      <w:r>
        <w:rPr>
          <w:rFonts w:hint="eastAsia" w:ascii="宋体" w:hAnsi="宋体" w:eastAsia="宋体" w:cs="宋体"/>
          <w:b/>
          <w:color w:val="auto"/>
          <w:kern w:val="0"/>
          <w:sz w:val="21"/>
          <w:szCs w:val="21"/>
          <w:highlight w:val="none"/>
        </w:rPr>
        <w:t>。</w:t>
      </w:r>
    </w:p>
    <w:p w14:paraId="07B154B2">
      <w:pPr>
        <w:shd w:val="clear" w:color="auto" w:fill="auto"/>
        <w:snapToGrid w:val="0"/>
        <w:spacing w:line="360" w:lineRule="auto"/>
        <w:jc w:val="left"/>
        <w:rPr>
          <w:rFonts w:hint="eastAsia" w:ascii="宋体" w:hAnsi="宋体" w:eastAsia="宋体" w:cs="宋体"/>
          <w:b/>
          <w:color w:val="auto"/>
          <w:kern w:val="0"/>
          <w:sz w:val="21"/>
          <w:szCs w:val="21"/>
          <w:highlight w:val="none"/>
        </w:rPr>
      </w:pPr>
      <w:r>
        <w:rPr>
          <w:rFonts w:hint="eastAsia" w:ascii="宋体" w:hAnsi="宋体" w:eastAsia="宋体" w:cs="宋体"/>
          <w:b/>
          <w:color w:val="auto"/>
          <w:kern w:val="0"/>
          <w:sz w:val="21"/>
          <w:szCs w:val="21"/>
          <w:highlight w:val="none"/>
          <w:lang w:val="en-US" w:eastAsia="zh-CN"/>
        </w:rPr>
        <w:t>28.3</w:t>
      </w:r>
      <w:r>
        <w:rPr>
          <w:rFonts w:hint="eastAsia" w:ascii="宋体" w:hAnsi="宋体" w:eastAsia="宋体" w:cs="宋体"/>
          <w:b/>
          <w:color w:val="auto"/>
          <w:kern w:val="0"/>
          <w:sz w:val="21"/>
          <w:szCs w:val="21"/>
          <w:highlight w:val="none"/>
        </w:rPr>
        <w:t xml:space="preserve"> 投标供应商资格审查：</w:t>
      </w:r>
    </w:p>
    <w:p w14:paraId="25648E65">
      <w:pPr>
        <w:shd w:val="clear" w:color="auto" w:fill="auto"/>
        <w:snapToGrid w:val="0"/>
        <w:spacing w:line="360" w:lineRule="auto"/>
        <w:ind w:firstLine="426"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eastAsia="宋体" w:cs="宋体"/>
          <w:bCs/>
          <w:color w:val="auto"/>
          <w:kern w:val="0"/>
          <w:sz w:val="21"/>
          <w:szCs w:val="21"/>
          <w:highlight w:val="none"/>
        </w:rPr>
        <w:t>开标（标书信息开启）后，</w:t>
      </w:r>
      <w:r>
        <w:rPr>
          <w:rFonts w:hint="eastAsia" w:ascii="宋体" w:hAnsi="宋体" w:cs="宋体"/>
          <w:bCs/>
          <w:color w:val="auto"/>
          <w:kern w:val="0"/>
          <w:sz w:val="21"/>
          <w:szCs w:val="21"/>
          <w:highlight w:val="none"/>
          <w:lang w:val="en-US" w:eastAsia="zh-CN"/>
        </w:rPr>
        <w:t>资格审查小组</w:t>
      </w:r>
      <w:r>
        <w:rPr>
          <w:rFonts w:hint="eastAsia" w:ascii="宋体" w:hAnsi="宋体" w:eastAsia="宋体" w:cs="宋体"/>
          <w:bCs/>
          <w:color w:val="auto"/>
          <w:kern w:val="0"/>
          <w:sz w:val="21"/>
          <w:szCs w:val="21"/>
          <w:highlight w:val="none"/>
        </w:rPr>
        <w:t>首先依法对投标供应商的资格文件进行审查，审查各投标供应商的资格符合情况。</w:t>
      </w:r>
      <w:r>
        <w:rPr>
          <w:rFonts w:hint="eastAsia" w:ascii="宋体" w:hAnsi="宋体" w:cs="宋体"/>
          <w:color w:val="auto"/>
          <w:sz w:val="21"/>
          <w:szCs w:val="21"/>
          <w:highlight w:val="none"/>
          <w:lang w:val="en-US" w:eastAsia="zh-CN"/>
        </w:rPr>
        <w:t>资格审查小组</w:t>
      </w:r>
      <w:r>
        <w:rPr>
          <w:rFonts w:hint="eastAsia" w:ascii="宋体" w:hAnsi="宋体" w:eastAsia="宋体" w:cs="宋体"/>
          <w:color w:val="auto"/>
          <w:sz w:val="21"/>
          <w:szCs w:val="21"/>
          <w:highlight w:val="none"/>
        </w:rPr>
        <w:t>对投标供应商所提交的资格证明材料仅负审核的责任。如发现投标供应商所提交的资格证明材料不合法或与事实不符，采购人可取消其</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 w:val="21"/>
          <w:szCs w:val="21"/>
          <w:highlight w:val="none"/>
        </w:rPr>
        <w:t>资格并追究投标供应商的法律责任。</w:t>
      </w:r>
    </w:p>
    <w:p w14:paraId="2D40BB99">
      <w:pPr>
        <w:pStyle w:val="7"/>
        <w:shd w:val="clear" w:color="auto" w:fill="auto"/>
        <w:snapToGrid w:val="0"/>
        <w:spacing w:line="360" w:lineRule="auto"/>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rPr>
        <w:t>（2）投标供应商提交的资格证明材料无法证明其符合采购文件规定的“投标供应商资格要求”的，</w:t>
      </w:r>
      <w:r>
        <w:rPr>
          <w:rFonts w:hint="eastAsia" w:ascii="宋体" w:hAnsi="宋体" w:cs="宋体"/>
          <w:b w:val="0"/>
          <w:bCs/>
          <w:color w:val="auto"/>
          <w:sz w:val="21"/>
          <w:szCs w:val="21"/>
          <w:highlight w:val="none"/>
          <w:lang w:val="en-US" w:eastAsia="zh-CN"/>
        </w:rPr>
        <w:t>资格审查小组</w:t>
      </w:r>
      <w:r>
        <w:rPr>
          <w:rFonts w:hint="eastAsia" w:ascii="宋体" w:hAnsi="宋体" w:eastAsia="宋体" w:cs="宋体"/>
          <w:b w:val="0"/>
          <w:bCs/>
          <w:color w:val="auto"/>
          <w:sz w:val="21"/>
          <w:szCs w:val="21"/>
          <w:highlight w:val="none"/>
        </w:rPr>
        <w:t>将对其作“资格审查不合格”处理（无效投标），并不再将其投标提交</w:t>
      </w:r>
      <w:r>
        <w:rPr>
          <w:rFonts w:hint="eastAsia" w:ascii="宋体" w:hAnsi="宋体" w:cs="宋体"/>
          <w:b w:val="0"/>
          <w:bCs/>
          <w:color w:val="auto"/>
          <w:sz w:val="21"/>
          <w:szCs w:val="21"/>
          <w:highlight w:val="none"/>
          <w:lang w:eastAsia="zh-CN"/>
        </w:rPr>
        <w:t>评审小组</w:t>
      </w:r>
      <w:r>
        <w:rPr>
          <w:rFonts w:hint="eastAsia" w:ascii="宋体" w:hAnsi="宋体" w:eastAsia="宋体" w:cs="宋体"/>
          <w:b w:val="0"/>
          <w:bCs/>
          <w:color w:val="auto"/>
          <w:sz w:val="21"/>
          <w:szCs w:val="21"/>
          <w:highlight w:val="none"/>
        </w:rPr>
        <w:t>进行后续评审。</w:t>
      </w:r>
    </w:p>
    <w:p w14:paraId="0D58569B">
      <w:pPr>
        <w:pStyle w:val="7"/>
        <w:shd w:val="clear" w:color="auto" w:fill="auto"/>
        <w:snapToGrid w:val="0"/>
        <w:spacing w:line="360" w:lineRule="auto"/>
        <w:rPr>
          <w:rFonts w:hint="eastAsia" w:ascii="宋体" w:hAnsi="宋体" w:eastAsia="宋体" w:cs="宋体"/>
          <w:b w:val="0"/>
          <w:bCs/>
          <w:color w:val="auto"/>
          <w:sz w:val="21"/>
          <w:szCs w:val="21"/>
          <w:highlight w:val="none"/>
        </w:rPr>
      </w:pPr>
      <w:r>
        <w:rPr>
          <w:rFonts w:hint="eastAsia" w:ascii="宋体" w:hAnsi="宋体" w:eastAsia="宋体" w:cs="宋体"/>
          <w:b w:val="0"/>
          <w:bCs/>
          <w:color w:val="auto"/>
          <w:sz w:val="21"/>
          <w:szCs w:val="21"/>
          <w:highlight w:val="none"/>
        </w:rPr>
        <w:t>（3）</w:t>
      </w:r>
      <w:r>
        <w:rPr>
          <w:rFonts w:hint="eastAsia" w:ascii="宋体" w:hAnsi="宋体" w:eastAsia="宋体" w:cs="宋体"/>
          <w:b w:val="0"/>
          <w:bCs/>
          <w:color w:val="auto"/>
          <w:kern w:val="0"/>
          <w:sz w:val="21"/>
          <w:szCs w:val="21"/>
          <w:highlight w:val="none"/>
        </w:rPr>
        <w:t>供应商</w:t>
      </w:r>
      <w:r>
        <w:rPr>
          <w:rFonts w:hint="eastAsia" w:ascii="宋体" w:hAnsi="宋体" w:eastAsia="宋体" w:cs="宋体"/>
          <w:b w:val="0"/>
          <w:bCs/>
          <w:color w:val="auto"/>
          <w:sz w:val="21"/>
          <w:szCs w:val="21"/>
          <w:highlight w:val="none"/>
        </w:rPr>
        <w:t>信用记录查询与使用：</w:t>
      </w:r>
      <w:r>
        <w:rPr>
          <w:rFonts w:hint="eastAsia" w:ascii="宋体" w:hAnsi="宋体" w:eastAsia="宋体" w:cs="宋体"/>
          <w:b w:val="0"/>
          <w:bCs/>
          <w:color w:val="auto"/>
          <w:kern w:val="0"/>
          <w:sz w:val="21"/>
          <w:szCs w:val="21"/>
          <w:highlight w:val="none"/>
        </w:rPr>
        <w:t>见《供应商须知前附表》。</w:t>
      </w:r>
    </w:p>
    <w:p w14:paraId="5D722891">
      <w:pPr>
        <w:shd w:val="clear" w:color="auto" w:fill="auto"/>
        <w:snapToGrid w:val="0"/>
        <w:spacing w:line="360" w:lineRule="auto"/>
        <w:outlineLvl w:val="2"/>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29.评审工作的组织</w:t>
      </w:r>
    </w:p>
    <w:p w14:paraId="6E0DF0BE">
      <w:pPr>
        <w:widowControl/>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采购人或采购代理机构负责组织本项目的评审工作，并依据《政府采购货物和服务招标投标管理办法（财政部第87号令）》第四十五条的相关规定履行职责。</w:t>
      </w:r>
    </w:p>
    <w:p w14:paraId="7A734DDC">
      <w:pPr>
        <w:shd w:val="clear" w:color="auto" w:fill="auto"/>
        <w:snapToGrid w:val="0"/>
        <w:spacing w:line="360" w:lineRule="auto"/>
        <w:outlineLvl w:val="2"/>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 xml:space="preserve">30. </w:t>
      </w:r>
      <w:r>
        <w:rPr>
          <w:rFonts w:hint="eastAsia" w:ascii="宋体" w:hAnsi="宋体" w:cs="宋体"/>
          <w:b/>
          <w:color w:val="auto"/>
          <w:sz w:val="21"/>
          <w:szCs w:val="21"/>
          <w:highlight w:val="none"/>
          <w:lang w:val="en-US" w:eastAsia="zh-CN"/>
        </w:rPr>
        <w:t>评审小组</w:t>
      </w:r>
      <w:r>
        <w:rPr>
          <w:rFonts w:hint="eastAsia" w:ascii="宋体" w:hAnsi="宋体" w:eastAsia="宋体" w:cs="宋体"/>
          <w:b/>
          <w:color w:val="auto"/>
          <w:sz w:val="21"/>
          <w:szCs w:val="21"/>
          <w:highlight w:val="none"/>
          <w:lang w:val="en-US" w:eastAsia="zh-CN"/>
        </w:rPr>
        <w:t>的组建</w:t>
      </w:r>
    </w:p>
    <w:p w14:paraId="1381E667">
      <w:pPr>
        <w:widowControl/>
        <w:shd w:val="clear" w:color="auto" w:fill="auto"/>
        <w:spacing w:line="440" w:lineRule="exact"/>
        <w:ind w:firstLine="213" w:firstLineChars="100"/>
        <w:rPr>
          <w:rFonts w:hint="eastAsia" w:ascii="宋体" w:hAnsi="宋体" w:eastAsia="宋体" w:cs="宋体"/>
          <w:b/>
          <w:bCs/>
          <w:color w:val="auto"/>
          <w:szCs w:val="21"/>
          <w:highlight w:val="none"/>
        </w:rPr>
      </w:pPr>
      <w:r>
        <w:rPr>
          <w:rFonts w:hint="eastAsia" w:ascii="宋体" w:hAnsi="宋体" w:eastAsia="宋体" w:cs="宋体"/>
          <w:color w:val="auto"/>
          <w:szCs w:val="21"/>
          <w:highlight w:val="none"/>
          <w:lang w:val="en-US" w:eastAsia="zh-CN"/>
        </w:rPr>
        <w:t>30</w:t>
      </w:r>
      <w:r>
        <w:rPr>
          <w:rFonts w:hint="eastAsia" w:ascii="宋体" w:hAnsi="宋体" w:eastAsia="宋体" w:cs="宋体"/>
          <w:color w:val="auto"/>
          <w:szCs w:val="21"/>
          <w:highlight w:val="none"/>
        </w:rPr>
        <w:t>.1</w:t>
      </w:r>
      <w:r>
        <w:rPr>
          <w:rFonts w:hint="eastAsia" w:ascii="宋体" w:hAnsi="宋体" w:cs="宋体"/>
          <w:b/>
          <w:bCs/>
          <w:color w:val="auto"/>
          <w:szCs w:val="21"/>
          <w:highlight w:val="none"/>
          <w:lang w:eastAsia="zh-CN"/>
        </w:rPr>
        <w:t>评审小组</w:t>
      </w:r>
      <w:r>
        <w:rPr>
          <w:rFonts w:hint="eastAsia" w:ascii="宋体" w:hAnsi="宋体" w:eastAsia="宋体" w:cs="宋体"/>
          <w:b/>
          <w:bCs/>
          <w:color w:val="auto"/>
          <w:szCs w:val="21"/>
          <w:highlight w:val="none"/>
        </w:rPr>
        <w:t>由采购人或采购代理机构依法组建，成员由采购人代表和评审专家组成，成员人数为</w:t>
      </w:r>
      <w:r>
        <w:rPr>
          <w:rFonts w:hint="eastAsia" w:ascii="宋体" w:hAnsi="宋体" w:eastAsia="宋体" w:cs="宋体"/>
          <w:b/>
          <w:bCs/>
          <w:color w:val="auto"/>
          <w:szCs w:val="21"/>
          <w:highlight w:val="none"/>
          <w:lang w:val="en-US" w:eastAsia="zh-CN"/>
        </w:rPr>
        <w:t>3</w:t>
      </w:r>
      <w:r>
        <w:rPr>
          <w:rFonts w:hint="eastAsia" w:ascii="宋体" w:hAnsi="宋体" w:eastAsia="宋体" w:cs="宋体"/>
          <w:b/>
          <w:bCs/>
          <w:color w:val="auto"/>
          <w:szCs w:val="21"/>
          <w:highlight w:val="none"/>
        </w:rPr>
        <w:t>人，其中评审专家不少于成员总数的三分之二。</w:t>
      </w:r>
    </w:p>
    <w:p w14:paraId="527A8F79">
      <w:pPr>
        <w:widowControl/>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30</w:t>
      </w:r>
      <w:r>
        <w:rPr>
          <w:rFonts w:hint="eastAsia" w:ascii="宋体" w:hAnsi="宋体" w:eastAsia="宋体" w:cs="宋体"/>
          <w:color w:val="auto"/>
          <w:szCs w:val="21"/>
          <w:highlight w:val="none"/>
        </w:rPr>
        <w:t>.2评审专家从</w:t>
      </w:r>
      <w:r>
        <w:rPr>
          <w:rFonts w:hint="eastAsia" w:ascii="宋体" w:hAnsi="宋体" w:eastAsia="宋体" w:cs="宋体"/>
          <w:color w:val="auto"/>
          <w:szCs w:val="21"/>
          <w:highlight w:val="none"/>
          <w:lang w:eastAsia="zh-CN"/>
        </w:rPr>
        <w:t>新疆</w:t>
      </w:r>
      <w:r>
        <w:rPr>
          <w:rFonts w:hint="eastAsia" w:ascii="宋体" w:hAnsi="宋体" w:eastAsia="宋体" w:cs="宋体"/>
          <w:color w:val="auto"/>
          <w:szCs w:val="21"/>
          <w:highlight w:val="none"/>
        </w:rPr>
        <w:t>政府采购云平台专家库中通过随机方式抽取产生。</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成员名单在采购结果公告前保密。</w:t>
      </w:r>
    </w:p>
    <w:p w14:paraId="4A38B4C7">
      <w:pPr>
        <w:widowControl/>
        <w:shd w:val="clear" w:color="auto" w:fill="auto"/>
        <w:spacing w:line="440" w:lineRule="exact"/>
        <w:ind w:firstLine="213" w:firstLineChars="100"/>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31.</w:t>
      </w:r>
      <w:r>
        <w:rPr>
          <w:rFonts w:hint="eastAsia" w:ascii="宋体" w:hAnsi="宋体" w:cs="宋体"/>
          <w:b/>
          <w:color w:val="auto"/>
          <w:sz w:val="21"/>
          <w:szCs w:val="21"/>
          <w:highlight w:val="none"/>
          <w:lang w:val="en-US" w:eastAsia="zh-CN"/>
        </w:rPr>
        <w:t>评审小组</w:t>
      </w:r>
      <w:r>
        <w:rPr>
          <w:rFonts w:hint="eastAsia" w:ascii="宋体" w:hAnsi="宋体" w:eastAsia="宋体" w:cs="宋体"/>
          <w:b/>
          <w:color w:val="auto"/>
          <w:sz w:val="21"/>
          <w:szCs w:val="21"/>
          <w:highlight w:val="none"/>
          <w:lang w:val="en-US" w:eastAsia="zh-CN"/>
        </w:rPr>
        <w:t>的职责</w:t>
      </w:r>
    </w:p>
    <w:p w14:paraId="39735350">
      <w:pPr>
        <w:widowControl/>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31</w:t>
      </w:r>
      <w:r>
        <w:rPr>
          <w:rFonts w:hint="eastAsia" w:ascii="宋体" w:hAnsi="宋体" w:eastAsia="宋体" w:cs="宋体"/>
          <w:color w:val="auto"/>
          <w:szCs w:val="21"/>
          <w:highlight w:val="none"/>
        </w:rPr>
        <w:t>.1审查、评价投标文件是否符合采购文件的商务、技术等实质性要求。</w:t>
      </w:r>
    </w:p>
    <w:p w14:paraId="09ACB2B0">
      <w:pPr>
        <w:widowControl/>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31</w:t>
      </w:r>
      <w:r>
        <w:rPr>
          <w:rFonts w:hint="eastAsia" w:ascii="宋体" w:hAnsi="宋体" w:eastAsia="宋体" w:cs="宋体"/>
          <w:color w:val="auto"/>
          <w:szCs w:val="21"/>
          <w:highlight w:val="none"/>
        </w:rPr>
        <w:t>.2要求供应商对投标文件有关事项作出澄清或者说明。</w:t>
      </w:r>
    </w:p>
    <w:p w14:paraId="55F8EBF5">
      <w:pPr>
        <w:widowControl/>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31</w:t>
      </w:r>
      <w:r>
        <w:rPr>
          <w:rFonts w:hint="eastAsia" w:ascii="宋体" w:hAnsi="宋体" w:eastAsia="宋体" w:cs="宋体"/>
          <w:color w:val="auto"/>
          <w:szCs w:val="21"/>
          <w:highlight w:val="none"/>
        </w:rPr>
        <w:t>.3对投标文件进行比较和评价。</w:t>
      </w:r>
    </w:p>
    <w:p w14:paraId="5809F4F8">
      <w:pPr>
        <w:widowControl/>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31</w:t>
      </w:r>
      <w:r>
        <w:rPr>
          <w:rFonts w:hint="eastAsia" w:ascii="宋体" w:hAnsi="宋体" w:eastAsia="宋体" w:cs="宋体"/>
          <w:color w:val="auto"/>
          <w:szCs w:val="21"/>
          <w:highlight w:val="none"/>
        </w:rPr>
        <w:t>.4确定</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候选人名单，</w:t>
      </w:r>
      <w:r>
        <w:rPr>
          <w:rFonts w:hint="eastAsia" w:ascii="宋体" w:hAnsi="宋体" w:cs="宋体"/>
          <w:color w:val="auto"/>
          <w:szCs w:val="21"/>
          <w:highlight w:val="none"/>
          <w:lang w:val="en-US" w:eastAsia="zh-CN"/>
        </w:rPr>
        <w:t>或</w:t>
      </w:r>
      <w:r>
        <w:rPr>
          <w:rFonts w:hint="eastAsia" w:ascii="宋体" w:hAnsi="宋体" w:eastAsia="宋体" w:cs="宋体"/>
          <w:color w:val="auto"/>
          <w:szCs w:val="21"/>
          <w:highlight w:val="none"/>
        </w:rPr>
        <w:t>根据采购人委托直接确定</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人。</w:t>
      </w:r>
    </w:p>
    <w:p w14:paraId="6BE6A67D">
      <w:pPr>
        <w:widowControl/>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31</w:t>
      </w:r>
      <w:r>
        <w:rPr>
          <w:rFonts w:hint="eastAsia" w:ascii="宋体" w:hAnsi="宋体" w:eastAsia="宋体" w:cs="宋体"/>
          <w:color w:val="auto"/>
          <w:szCs w:val="21"/>
          <w:highlight w:val="none"/>
        </w:rPr>
        <w:t>.5向采购人、采购代理机构或者有关部门报告评审中发现的违法行为。</w:t>
      </w:r>
    </w:p>
    <w:p w14:paraId="366B2532">
      <w:pPr>
        <w:widowControl/>
        <w:shd w:val="clear" w:color="auto" w:fill="auto"/>
        <w:spacing w:line="440" w:lineRule="exact"/>
        <w:ind w:firstLine="213" w:firstLineChars="100"/>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32. 评标原则</w:t>
      </w:r>
    </w:p>
    <w:p w14:paraId="074D2F57">
      <w:pPr>
        <w:widowControl/>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32</w:t>
      </w:r>
      <w:r>
        <w:rPr>
          <w:rFonts w:hint="eastAsia" w:ascii="宋体" w:hAnsi="宋体" w:eastAsia="宋体" w:cs="宋体"/>
          <w:color w:val="auto"/>
          <w:szCs w:val="21"/>
          <w:highlight w:val="none"/>
        </w:rPr>
        <w:t>.1</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将遵循公平、公正、科学的原则，对供应商提交的投标文件进行</w:t>
      </w:r>
      <w:r>
        <w:rPr>
          <w:rFonts w:hint="eastAsia" w:ascii="宋体" w:hAnsi="宋体" w:cs="宋体"/>
          <w:color w:val="auto"/>
          <w:szCs w:val="21"/>
          <w:highlight w:val="none"/>
          <w:lang w:val="en-US" w:eastAsia="zh-CN"/>
        </w:rPr>
        <w:t>最低价</w:t>
      </w:r>
      <w:r>
        <w:rPr>
          <w:rFonts w:hint="eastAsia" w:ascii="宋体" w:hAnsi="宋体" w:eastAsia="宋体" w:cs="宋体"/>
          <w:color w:val="auto"/>
          <w:szCs w:val="21"/>
          <w:highlight w:val="none"/>
        </w:rPr>
        <w:t>评审，</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按照采购文件规定的评标</w:t>
      </w:r>
      <w:r>
        <w:rPr>
          <w:rFonts w:hint="eastAsia" w:ascii="宋体" w:hAnsi="宋体" w:cs="宋体"/>
          <w:color w:val="auto"/>
          <w:szCs w:val="21"/>
          <w:highlight w:val="none"/>
          <w:lang w:val="en-US" w:eastAsia="zh-CN"/>
        </w:rPr>
        <w:t>要求</w:t>
      </w:r>
      <w:r>
        <w:rPr>
          <w:rFonts w:hint="eastAsia" w:ascii="宋体" w:hAnsi="宋体" w:eastAsia="宋体" w:cs="宋体"/>
          <w:color w:val="auto"/>
          <w:szCs w:val="21"/>
          <w:highlight w:val="none"/>
        </w:rPr>
        <w:t>进行</w:t>
      </w:r>
      <w:r>
        <w:rPr>
          <w:rFonts w:hint="eastAsia" w:ascii="宋体" w:hAnsi="宋体" w:cs="宋体"/>
          <w:color w:val="auto"/>
          <w:szCs w:val="21"/>
          <w:highlight w:val="none"/>
          <w:lang w:val="en-US" w:eastAsia="zh-CN"/>
        </w:rPr>
        <w:t>比较</w:t>
      </w:r>
      <w:r>
        <w:rPr>
          <w:rFonts w:hint="eastAsia" w:ascii="宋体" w:hAnsi="宋体" w:eastAsia="宋体" w:cs="宋体"/>
          <w:color w:val="auto"/>
          <w:szCs w:val="21"/>
          <w:highlight w:val="none"/>
        </w:rPr>
        <w:t>。</w:t>
      </w:r>
    </w:p>
    <w:p w14:paraId="6E865E48">
      <w:pPr>
        <w:widowControl/>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32</w:t>
      </w:r>
      <w:r>
        <w:rPr>
          <w:rFonts w:hint="eastAsia" w:ascii="宋体" w:hAnsi="宋体" w:eastAsia="宋体" w:cs="宋体"/>
          <w:color w:val="auto"/>
          <w:szCs w:val="21"/>
          <w:highlight w:val="none"/>
        </w:rPr>
        <w:t>.2客观公正对待所有供应商，对所有投标</w:t>
      </w:r>
      <w:r>
        <w:rPr>
          <w:rFonts w:hint="eastAsia" w:ascii="宋体" w:hAnsi="宋体" w:cs="宋体"/>
          <w:color w:val="auto"/>
          <w:szCs w:val="21"/>
          <w:highlight w:val="none"/>
          <w:lang w:val="en-US" w:eastAsia="zh-CN"/>
        </w:rPr>
        <w:t>文件</w:t>
      </w:r>
      <w:r>
        <w:rPr>
          <w:rFonts w:hint="eastAsia" w:ascii="宋体" w:hAnsi="宋体" w:eastAsia="宋体" w:cs="宋体"/>
          <w:color w:val="auto"/>
          <w:szCs w:val="21"/>
          <w:highlight w:val="none"/>
        </w:rPr>
        <w:t xml:space="preserve">均采用相同的程序和标准。 </w:t>
      </w:r>
    </w:p>
    <w:p w14:paraId="4B0F7741">
      <w:pPr>
        <w:widowControl/>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32</w:t>
      </w:r>
      <w:r>
        <w:rPr>
          <w:rFonts w:hint="eastAsia" w:ascii="宋体" w:hAnsi="宋体" w:eastAsia="宋体" w:cs="宋体"/>
          <w:color w:val="auto"/>
          <w:szCs w:val="21"/>
          <w:highlight w:val="none"/>
        </w:rPr>
        <w:t>.3</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成员对需要共同认定的事项存在争议的，按照少数服从多数的原则作出结论。持不同意见的</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 xml:space="preserve">成员应当在评审报告上签署不同意见及理由，否则视为同意评审报告。     </w:t>
      </w:r>
    </w:p>
    <w:p w14:paraId="5FD367B8">
      <w:pPr>
        <w:widowControl/>
        <w:shd w:val="clear" w:color="auto" w:fill="auto"/>
        <w:spacing w:line="440" w:lineRule="exact"/>
        <w:ind w:firstLine="213" w:firstLineChars="100"/>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33. 评委纪律</w:t>
      </w:r>
    </w:p>
    <w:p w14:paraId="5E6456C3">
      <w:pPr>
        <w:widowControl/>
        <w:shd w:val="clear" w:color="auto" w:fill="auto"/>
        <w:spacing w:line="440" w:lineRule="exact"/>
        <w:ind w:firstLine="426" w:firstLineChars="200"/>
        <w:rPr>
          <w:rFonts w:hint="eastAsia" w:ascii="宋体" w:hAnsi="宋体" w:eastAsia="宋体" w:cs="宋体"/>
          <w:color w:val="auto"/>
          <w:szCs w:val="21"/>
          <w:highlight w:val="none"/>
        </w:rPr>
      </w:pP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成员必须严格遵守保密规定，不得泄露评审的有关情况，任何单位和个人不得干扰、影响评标的正常进行，</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成员不得私下与投标供应商接触，不得出现</w:t>
      </w:r>
      <w:r>
        <w:rPr>
          <w:rFonts w:hint="eastAsia" w:ascii="宋体" w:hAnsi="宋体" w:cs="宋体"/>
          <w:color w:val="auto"/>
          <w:szCs w:val="21"/>
          <w:highlight w:val="none"/>
          <w:lang w:val="en-US" w:eastAsia="zh-CN"/>
        </w:rPr>
        <w:t>新疆</w:t>
      </w:r>
      <w:r>
        <w:rPr>
          <w:rFonts w:hint="eastAsia" w:ascii="宋体" w:hAnsi="宋体" w:eastAsia="宋体" w:cs="宋体"/>
          <w:color w:val="auto"/>
          <w:szCs w:val="21"/>
          <w:highlight w:val="none"/>
        </w:rPr>
        <w:t>省政府采购活动现场组织管理办法中规定的其他禁止行为。</w:t>
      </w:r>
    </w:p>
    <w:p w14:paraId="3F76A29F">
      <w:pPr>
        <w:widowControl/>
        <w:shd w:val="clear" w:color="auto" w:fill="auto"/>
        <w:spacing w:line="440" w:lineRule="exact"/>
        <w:ind w:firstLine="213" w:firstLineChars="100"/>
        <w:rPr>
          <w:rFonts w:hint="eastAsia" w:ascii="宋体" w:hAnsi="宋体" w:eastAsia="宋体" w:cs="宋体"/>
          <w:color w:val="auto"/>
          <w:szCs w:val="21"/>
          <w:highlight w:val="none"/>
        </w:rPr>
      </w:pPr>
      <w:r>
        <w:rPr>
          <w:rFonts w:hint="eastAsia" w:ascii="宋体" w:hAnsi="宋体" w:eastAsia="宋体" w:cs="宋体"/>
          <w:b/>
          <w:color w:val="auto"/>
          <w:sz w:val="21"/>
          <w:szCs w:val="21"/>
          <w:highlight w:val="none"/>
          <w:lang w:val="en-US" w:eastAsia="zh-CN"/>
        </w:rPr>
        <w:t>34.评标程序（详见“本采购文件：第三章  评标办法”）</w:t>
      </w:r>
    </w:p>
    <w:p w14:paraId="6BF4ECCB">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color w:val="auto"/>
          <w:sz w:val="21"/>
          <w:szCs w:val="21"/>
          <w:highlight w:val="none"/>
          <w:lang w:val="en-US" w:eastAsia="zh-CN"/>
        </w:rPr>
        <w:t>35．澄清、说明或补正的形式</w:t>
      </w:r>
    </w:p>
    <w:p w14:paraId="08BE64C3">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35.1对于投标文件中含义不明确、同类问题表述不一致或者有明显文字和计算错误的内容，</w:t>
      </w:r>
      <w:r>
        <w:rPr>
          <w:rFonts w:hint="eastAsia" w:ascii="宋体" w:hAnsi="宋体" w:cs="宋体"/>
          <w:b w:val="0"/>
          <w:bCs w:val="0"/>
          <w:color w:val="auto"/>
          <w:szCs w:val="21"/>
          <w:highlight w:val="none"/>
          <w:lang w:val="en-US" w:eastAsia="zh-CN"/>
        </w:rPr>
        <w:t>评审小组</w:t>
      </w:r>
      <w:r>
        <w:rPr>
          <w:rFonts w:hint="eastAsia" w:ascii="宋体" w:hAnsi="宋体" w:eastAsia="宋体" w:cs="宋体"/>
          <w:b w:val="0"/>
          <w:bCs w:val="0"/>
          <w:color w:val="auto"/>
          <w:szCs w:val="21"/>
          <w:highlight w:val="none"/>
          <w:lang w:val="en-US" w:eastAsia="zh-CN"/>
        </w:rPr>
        <w:t>将通过“政府采购云平台”在线询标的方式要求投标供应商在规定的时间内作出必要的澄清、说明或者补正，</w:t>
      </w:r>
      <w:r>
        <w:rPr>
          <w:rFonts w:hint="eastAsia" w:ascii="宋体" w:hAnsi="宋体" w:eastAsia="宋体" w:cs="宋体"/>
          <w:b/>
          <w:bCs/>
          <w:color w:val="auto"/>
          <w:szCs w:val="21"/>
          <w:highlight w:val="none"/>
          <w:lang w:val="en-US" w:eastAsia="zh-CN"/>
        </w:rPr>
        <w:t>投标供应商澄清、说明或补正时间为20分钟</w:t>
      </w:r>
      <w:r>
        <w:rPr>
          <w:rFonts w:hint="eastAsia" w:ascii="宋体" w:hAnsi="宋体" w:eastAsia="宋体" w:cs="宋体"/>
          <w:b w:val="0"/>
          <w:bCs w:val="0"/>
          <w:color w:val="auto"/>
          <w:szCs w:val="21"/>
          <w:highlight w:val="none"/>
          <w:lang w:val="en-US" w:eastAsia="zh-CN"/>
        </w:rPr>
        <w:t>。</w:t>
      </w:r>
    </w:p>
    <w:p w14:paraId="0CD97516">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35.2投标供应商的澄清、说明或者补正应当通过“政府采购云平台”在线答复的方式提交，并加盖公章（电子印章），或者由法定代表人或其授权的代表签字。投标供应商的澄清、说明或者补正不得超出投标文件的范围或者改变投标文件的实质性内容，不接受投标供应商主动对投标文件的澄清、说明或者补正。</w:t>
      </w:r>
    </w:p>
    <w:p w14:paraId="729A05AA">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35.3上述询标、澄清、说明和补正工作如因客观原因无法通过“政府采购云平台”在线进行的，将采用电子邮件等形式进行，请供应商保证办理投标事宜人员电话畅通、网络在线。如未及时进行澄清、说明或者补正的，视为放弃澄清、说明或者补正的权利。</w:t>
      </w:r>
    </w:p>
    <w:p w14:paraId="225728F5">
      <w:pPr>
        <w:shd w:val="clear" w:color="auto" w:fill="auto"/>
        <w:spacing w:line="440" w:lineRule="exact"/>
        <w:ind w:firstLine="213" w:firstLineChars="100"/>
        <w:jc w:val="left"/>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36．错误修正的原则</w:t>
      </w:r>
    </w:p>
    <w:p w14:paraId="69FA2534">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电子交易平台客户端里开标一览表录入的投标报价或优惠率与扫描上传的报价文件信息不一致的，以扫描上传的报价文件信息为准进行修正。</w:t>
      </w:r>
    </w:p>
    <w:p w14:paraId="1068D46E">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投标文件报价出现前后不一致的，除采购文件另有规定外，按照下列规定修正：</w:t>
      </w:r>
    </w:p>
    <w:p w14:paraId="3978E29B">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36.1 投标函中表述的内容与报价表中不一致的，以报价表为准；报价表中的内容与报价明细表不一致的，以报价表为准；</w:t>
      </w:r>
    </w:p>
    <w:p w14:paraId="571EA432">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36.2 投标文件中的大写金额和小写金额不一致的，以大写金额为准；</w:t>
      </w:r>
    </w:p>
    <w:p w14:paraId="23DBA0A0">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36.3 单价金额小数点或者百分比有明显错位的，以开标一览表的总价为准，并修改单价；</w:t>
      </w:r>
    </w:p>
    <w:p w14:paraId="6B09BB53">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36.4 总价金额与按单价汇总金额不一致的，以单价金额计算结果为准；</w:t>
      </w:r>
    </w:p>
    <w:p w14:paraId="51A37551">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36.5 若用文字表示的数值与用数字表示的数值不一致，以文字表示的数值为准；</w:t>
      </w:r>
    </w:p>
    <w:p w14:paraId="18167357">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36.6 如有多报（指数量超出采购文件需求）、重报（指同一货物重复报价），其投标总价在评标过程中不予调整，如其</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，其合同价按其投标单价予以调整；</w:t>
      </w:r>
    </w:p>
    <w:p w14:paraId="021CBDCE">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36.7 对不同文字文本投标文件的解释发生异议的，以中文文本为准；</w:t>
      </w:r>
    </w:p>
    <w:p w14:paraId="19B454D7">
      <w:pPr>
        <w:shd w:val="clear" w:color="auto" w:fill="auto"/>
        <w:spacing w:line="440" w:lineRule="exact"/>
        <w:ind w:firstLine="213" w:firstLineChars="100"/>
        <w:jc w:val="left"/>
        <w:rPr>
          <w:rFonts w:hint="eastAsia" w:ascii="宋体" w:hAnsi="宋体" w:eastAsia="宋体" w:cs="宋体"/>
          <w:b/>
          <w:bCs/>
          <w:color w:val="auto"/>
          <w:szCs w:val="21"/>
          <w:highlight w:val="none"/>
          <w:lang w:val="en-US" w:eastAsia="zh-CN"/>
        </w:rPr>
      </w:pPr>
      <w:r>
        <w:rPr>
          <w:rFonts w:hint="eastAsia" w:ascii="宋体" w:hAnsi="宋体" w:eastAsia="宋体" w:cs="宋体"/>
          <w:b w:val="0"/>
          <w:bCs w:val="0"/>
          <w:color w:val="auto"/>
          <w:szCs w:val="21"/>
          <w:highlight w:val="none"/>
          <w:lang w:val="en-US" w:eastAsia="zh-CN"/>
        </w:rPr>
        <w:t>同时出现两种以上不一致的，按照前款规定的顺序修正。按上述修正错误的原则及方法调整或修正投标文件的投标报价，供应商确认后，以调整或修正后的投标报价为准。如供应商拒绝调整或修正的，其投标文件按无效标处理。</w:t>
      </w:r>
      <w:r>
        <w:rPr>
          <w:rFonts w:hint="eastAsia" w:ascii="宋体" w:hAnsi="宋体" w:eastAsia="宋体" w:cs="宋体"/>
          <w:b/>
          <w:bCs/>
          <w:color w:val="auto"/>
          <w:szCs w:val="21"/>
          <w:highlight w:val="none"/>
          <w:lang w:val="en-US" w:eastAsia="zh-CN"/>
        </w:rPr>
        <w:t>修正应当采用电子询标的形式，并加盖公章（电子印章）。</w:t>
      </w:r>
    </w:p>
    <w:p w14:paraId="07D0AB98">
      <w:pPr>
        <w:shd w:val="clear" w:color="auto" w:fill="auto"/>
        <w:spacing w:line="440" w:lineRule="exact"/>
        <w:ind w:firstLine="213" w:firstLineChars="100"/>
        <w:jc w:val="left"/>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37．无效投标文件</w:t>
      </w:r>
    </w:p>
    <w:p w14:paraId="50355983">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有下列情形之一的，投标文件按无效标处理：</w:t>
      </w:r>
    </w:p>
    <w:p w14:paraId="07E9965E">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37.1 报名的投标人与参加投标的投标人发生实质性变更的且未提供有效证明的；</w:t>
      </w:r>
    </w:p>
    <w:p w14:paraId="76945AED">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37.2投标人提交两份或两份以上内容不同的投标文件，未声明哪一份有效的；</w:t>
      </w:r>
    </w:p>
    <w:p w14:paraId="47A7E9B9">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37.3 投标文件非投标人法定代表人签署的，未提供或提供无效的法定代表人授权书；</w:t>
      </w:r>
    </w:p>
    <w:p w14:paraId="3C371AC9">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37.4 未按谈判文件规定</w:t>
      </w:r>
      <w:r>
        <w:rPr>
          <w:rFonts w:hint="eastAsia" w:ascii="宋体" w:hAnsi="宋体" w:cs="宋体"/>
          <w:b w:val="0"/>
          <w:bCs w:val="0"/>
          <w:color w:val="auto"/>
          <w:szCs w:val="21"/>
          <w:highlight w:val="none"/>
          <w:lang w:val="en-US" w:eastAsia="zh-CN"/>
        </w:rPr>
        <w:t>编制的</w:t>
      </w:r>
      <w:r>
        <w:rPr>
          <w:rFonts w:hint="eastAsia" w:ascii="宋体" w:hAnsi="宋体" w:eastAsia="宋体" w:cs="宋体"/>
          <w:b w:val="0"/>
          <w:bCs w:val="0"/>
          <w:color w:val="auto"/>
          <w:szCs w:val="21"/>
          <w:highlight w:val="none"/>
          <w:lang w:val="en-US" w:eastAsia="zh-CN"/>
        </w:rPr>
        <w:t>；</w:t>
      </w:r>
    </w:p>
    <w:p w14:paraId="3AA1EB96">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37.5 投标文件内容未按谈判文件规定签字或盖章的；</w:t>
      </w:r>
    </w:p>
    <w:p w14:paraId="487885F8">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37.6 投标文件组成漏项或未按规定的格式编制或内容不全或内容字迹模糊辨认不清的等而导致评标活动无法正常进行；</w:t>
      </w:r>
    </w:p>
    <w:p w14:paraId="22119B10">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37.7 投标人未按谈判文件变更通知更改投标文件的；</w:t>
      </w:r>
    </w:p>
    <w:p w14:paraId="011D2E42">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37.8 《开标一览表》和《投标分项报价表》内容不完整且不接受修正意见或字迹不能辨认的或未提供；</w:t>
      </w:r>
    </w:p>
    <w:p w14:paraId="53196C6E">
      <w:pPr>
        <w:shd w:val="clear" w:color="auto" w:fill="auto"/>
        <w:spacing w:line="440" w:lineRule="exact"/>
        <w:ind w:firstLine="213" w:firstLineChars="100"/>
        <w:jc w:val="left"/>
        <w:rPr>
          <w:rFonts w:hint="default"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37.9 标项投标报价超过谈判文件规定的</w:t>
      </w:r>
      <w:r>
        <w:rPr>
          <w:rFonts w:hint="eastAsia" w:ascii="宋体" w:hAnsi="宋体" w:cs="宋体"/>
          <w:b w:val="0"/>
          <w:bCs w:val="0"/>
          <w:color w:val="auto"/>
          <w:szCs w:val="21"/>
          <w:highlight w:val="none"/>
          <w:lang w:val="en-US" w:eastAsia="zh-CN"/>
        </w:rPr>
        <w:t>采购单价控制价的，</w:t>
      </w:r>
    </w:p>
    <w:p w14:paraId="15127928">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37.10 因投标人原因编制错误造成经</w:t>
      </w:r>
      <w:r>
        <w:rPr>
          <w:rFonts w:hint="eastAsia" w:ascii="宋体" w:hAnsi="宋体" w:cs="宋体"/>
          <w:b w:val="0"/>
          <w:bCs w:val="0"/>
          <w:color w:val="auto"/>
          <w:szCs w:val="21"/>
          <w:highlight w:val="none"/>
          <w:lang w:val="en-US" w:eastAsia="zh-CN"/>
        </w:rPr>
        <w:t>评审小组</w:t>
      </w:r>
      <w:r>
        <w:rPr>
          <w:rFonts w:hint="eastAsia" w:ascii="宋体" w:hAnsi="宋体" w:eastAsia="宋体" w:cs="宋体"/>
          <w:b w:val="0"/>
          <w:bCs w:val="0"/>
          <w:color w:val="auto"/>
          <w:szCs w:val="21"/>
          <w:highlight w:val="none"/>
          <w:lang w:val="en-US" w:eastAsia="zh-CN"/>
        </w:rPr>
        <w:t>修正后的报价达到或超过投标报价的0.5%；</w:t>
      </w:r>
    </w:p>
    <w:p w14:paraId="1451E742">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37.11 投标人的报价明显低于其他通过符合性审查投标人的报价，有可能影响产品质量或者不能诚信履约的，且在规定时间内不能合理说明原因并提供证明材料</w:t>
      </w:r>
      <w:r>
        <w:rPr>
          <w:rFonts w:hint="eastAsia" w:ascii="宋体" w:hAnsi="宋体" w:cs="宋体"/>
          <w:b w:val="0"/>
          <w:bCs w:val="0"/>
          <w:color w:val="auto"/>
          <w:szCs w:val="21"/>
          <w:highlight w:val="none"/>
          <w:lang w:val="en-US" w:eastAsia="zh-CN"/>
        </w:rPr>
        <w:t>或承诺</w:t>
      </w:r>
      <w:r>
        <w:rPr>
          <w:rFonts w:hint="eastAsia" w:ascii="宋体" w:hAnsi="宋体" w:eastAsia="宋体" w:cs="宋体"/>
          <w:b w:val="0"/>
          <w:bCs w:val="0"/>
          <w:color w:val="auto"/>
          <w:szCs w:val="21"/>
          <w:highlight w:val="none"/>
          <w:lang w:val="en-US" w:eastAsia="zh-CN"/>
        </w:rPr>
        <w:t>的；</w:t>
      </w:r>
    </w:p>
    <w:p w14:paraId="60D7DB68">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37.12 未实质性响应谈判文件中条款要求的投标文件；</w:t>
      </w:r>
    </w:p>
    <w:p w14:paraId="72B72CF3">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37.13 不符合招标范围、技术规格、技术标准的要求无法满足采购人使用要求；</w:t>
      </w:r>
    </w:p>
    <w:p w14:paraId="45D9CC68">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37.14 投标文件附有采购人不能接受的条款；</w:t>
      </w:r>
    </w:p>
    <w:p w14:paraId="1895D712">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37.15 投标文件中提供了赠品或者与本项目采购无关的其他商品、服务；</w:t>
      </w:r>
    </w:p>
    <w:p w14:paraId="58DE934F">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37.16 投标文件中承诺的投标有效期少于谈判文件中载明的投标有效期；</w:t>
      </w:r>
    </w:p>
    <w:p w14:paraId="5AEAB680">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37.17投标人串通投标，妨碍其他投标人的竞争行为，损害采购人或者其他投标人的合法权益；</w:t>
      </w:r>
    </w:p>
    <w:p w14:paraId="2C00CB63">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37.18违反国家及政府部门相关法律、法规、文件规定或经</w:t>
      </w:r>
      <w:r>
        <w:rPr>
          <w:rFonts w:hint="eastAsia" w:ascii="宋体" w:hAnsi="宋体" w:cs="宋体"/>
          <w:b w:val="0"/>
          <w:bCs w:val="0"/>
          <w:color w:val="auto"/>
          <w:szCs w:val="21"/>
          <w:highlight w:val="none"/>
          <w:lang w:val="en-US" w:eastAsia="zh-CN"/>
        </w:rPr>
        <w:t>评审小组</w:t>
      </w:r>
      <w:r>
        <w:rPr>
          <w:rFonts w:hint="eastAsia" w:ascii="宋体" w:hAnsi="宋体" w:eastAsia="宋体" w:cs="宋体"/>
          <w:b w:val="0"/>
          <w:bCs w:val="0"/>
          <w:color w:val="auto"/>
          <w:szCs w:val="21"/>
          <w:highlight w:val="none"/>
          <w:lang w:val="en-US" w:eastAsia="zh-CN"/>
        </w:rPr>
        <w:t>认定的其他属于重大偏离；</w:t>
      </w:r>
    </w:p>
    <w:p w14:paraId="6FF467F2">
      <w:pPr>
        <w:shd w:val="clear" w:color="auto" w:fill="auto"/>
        <w:spacing w:line="440" w:lineRule="exact"/>
        <w:ind w:firstLine="213" w:firstLineChars="100"/>
        <w:jc w:val="left"/>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38．废标</w:t>
      </w:r>
    </w:p>
    <w:p w14:paraId="093F1F8A">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38.1 符合谈判文件规定废标情形的；</w:t>
      </w:r>
    </w:p>
    <w:p w14:paraId="0D1B7982">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38.2 出现影响采购公正的违法、违规行为的；</w:t>
      </w:r>
    </w:p>
    <w:p w14:paraId="758DE324">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38.3 供应商的报价均超过了采购</w:t>
      </w:r>
      <w:r>
        <w:rPr>
          <w:rFonts w:hint="eastAsia" w:ascii="宋体" w:hAnsi="宋体" w:cs="宋体"/>
          <w:b w:val="0"/>
          <w:bCs w:val="0"/>
          <w:color w:val="auto"/>
          <w:szCs w:val="21"/>
          <w:highlight w:val="none"/>
          <w:lang w:val="en-US" w:eastAsia="zh-CN"/>
        </w:rPr>
        <w:t>单价控制价的</w:t>
      </w:r>
      <w:r>
        <w:rPr>
          <w:rFonts w:hint="eastAsia" w:ascii="宋体" w:hAnsi="宋体" w:eastAsia="宋体" w:cs="宋体"/>
          <w:b w:val="0"/>
          <w:bCs w:val="0"/>
          <w:color w:val="auto"/>
          <w:szCs w:val="21"/>
          <w:highlight w:val="none"/>
          <w:lang w:val="en-US" w:eastAsia="zh-CN"/>
        </w:rPr>
        <w:t>，采购人不能支付的;</w:t>
      </w:r>
    </w:p>
    <w:p w14:paraId="0DA84529">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38.4 因重大变故，采购任务取消的。</w:t>
      </w:r>
    </w:p>
    <w:p w14:paraId="235F06BD">
      <w:pPr>
        <w:shd w:val="clear" w:color="auto" w:fill="auto"/>
        <w:spacing w:line="440" w:lineRule="exact"/>
        <w:ind w:firstLine="213" w:firstLineChars="100"/>
        <w:jc w:val="left"/>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39．突发情况处理</w:t>
      </w:r>
    </w:p>
    <w:p w14:paraId="7204D81C">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39.1 采购过程中出现以下情形，导致电子交易平台无法正常运行，或者无法保证电子交易的公平、公正和安全时，采购组织机构可中止电子交易活动：</w:t>
      </w:r>
    </w:p>
    <w:p w14:paraId="16D79A82">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 xml:space="preserve">（1）电子交易平台发生故障而无法登录访问的； </w:t>
      </w:r>
    </w:p>
    <w:p w14:paraId="79595CCD">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（2）电子交易平台应用或数据库出现错误，不能进行正常操作的；</w:t>
      </w:r>
    </w:p>
    <w:p w14:paraId="34E1C175">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（3）电子交易平台发现严重安全漏洞，有潜在泄密危险的；</w:t>
      </w:r>
    </w:p>
    <w:p w14:paraId="2E0664BF">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 xml:space="preserve">（4）病毒发作导致不能进行正常操作的； </w:t>
      </w:r>
    </w:p>
    <w:p w14:paraId="76CC9437">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（5）其他无法保证电子交易的公平、公正和安全的情况。</w:t>
      </w:r>
    </w:p>
    <w:p w14:paraId="73A99519">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出现前款规定情形，不影响采购公平、公正性的，采购组织机构可以待上述情形消除后继续组织电子交易活动，也可以决定某些环节以纸质形式进行；影响或可能影响采购公平、公正性的，应当重新采购。</w:t>
      </w:r>
    </w:p>
    <w:p w14:paraId="68A35D9C">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39.2 采购代理机构或</w:t>
      </w:r>
      <w:r>
        <w:rPr>
          <w:rFonts w:hint="eastAsia" w:ascii="宋体" w:hAnsi="宋体" w:cs="宋体"/>
          <w:b w:val="0"/>
          <w:bCs w:val="0"/>
          <w:color w:val="auto"/>
          <w:szCs w:val="21"/>
          <w:highlight w:val="none"/>
          <w:lang w:val="en-US" w:eastAsia="zh-CN"/>
        </w:rPr>
        <w:t>资格审查小组或</w:t>
      </w:r>
      <w:r>
        <w:rPr>
          <w:rFonts w:hint="eastAsia" w:ascii="宋体" w:hAnsi="宋体" w:eastAsia="宋体" w:cs="宋体"/>
          <w:b w:val="0"/>
          <w:bCs w:val="0"/>
          <w:color w:val="auto"/>
          <w:szCs w:val="21"/>
          <w:highlight w:val="none"/>
          <w:lang w:val="en-US" w:eastAsia="zh-CN"/>
        </w:rPr>
        <w:t>评审小组因不可抗力（不可抗力包括但不限于自然灾害、断电、传播疫病等）原因造成电子交易活动无法正常运行的，将采取以下措施：</w:t>
      </w:r>
    </w:p>
    <w:p w14:paraId="7D9A10AE">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（1）短时间内能消除不可抗力因素的，采购代理机构或</w:t>
      </w:r>
      <w:r>
        <w:rPr>
          <w:rFonts w:hint="eastAsia" w:ascii="宋体" w:hAnsi="宋体" w:cs="宋体"/>
          <w:b w:val="0"/>
          <w:bCs w:val="0"/>
          <w:color w:val="auto"/>
          <w:szCs w:val="21"/>
          <w:highlight w:val="none"/>
          <w:lang w:val="en-US" w:eastAsia="zh-CN"/>
        </w:rPr>
        <w:t>资格审查小组或</w:t>
      </w:r>
      <w:r>
        <w:rPr>
          <w:rFonts w:hint="eastAsia" w:ascii="宋体" w:hAnsi="宋体" w:eastAsia="宋体" w:cs="宋体"/>
          <w:b w:val="0"/>
          <w:bCs w:val="0"/>
          <w:color w:val="auto"/>
          <w:szCs w:val="21"/>
          <w:highlight w:val="none"/>
          <w:lang w:val="en-US" w:eastAsia="zh-CN"/>
        </w:rPr>
        <w:t>评审小组在消除不可抗力因素后继续组织电子交易活动；</w:t>
      </w:r>
    </w:p>
    <w:p w14:paraId="6A0DA60F">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（2）长时间内无法消除不可抗力因素的，采购代理机构或</w:t>
      </w:r>
      <w:r>
        <w:rPr>
          <w:rFonts w:hint="eastAsia" w:ascii="宋体" w:hAnsi="宋体" w:cs="宋体"/>
          <w:b w:val="0"/>
          <w:bCs w:val="0"/>
          <w:color w:val="auto"/>
          <w:szCs w:val="21"/>
          <w:highlight w:val="none"/>
          <w:lang w:val="en-US" w:eastAsia="zh-CN"/>
        </w:rPr>
        <w:t>资格审查小组或</w:t>
      </w:r>
      <w:r>
        <w:rPr>
          <w:rFonts w:hint="eastAsia" w:ascii="宋体" w:hAnsi="宋体" w:eastAsia="宋体" w:cs="宋体"/>
          <w:b w:val="0"/>
          <w:bCs w:val="0"/>
          <w:color w:val="auto"/>
          <w:szCs w:val="21"/>
          <w:highlight w:val="none"/>
          <w:lang w:val="en-US" w:eastAsia="zh-CN"/>
        </w:rPr>
        <w:t>评审小组将中止电子交易活动。中止电子交易活动的，采购人应当重新组织政府采购活动。</w:t>
      </w:r>
    </w:p>
    <w:p w14:paraId="48322536">
      <w:pPr>
        <w:shd w:val="clear" w:color="auto" w:fill="auto"/>
        <w:spacing w:line="440" w:lineRule="exact"/>
        <w:ind w:firstLine="213" w:firstLineChars="100"/>
        <w:jc w:val="left"/>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40.定标</w:t>
      </w:r>
    </w:p>
    <w:p w14:paraId="0E7E4140">
      <w:pPr>
        <w:shd w:val="clear" w:color="auto" w:fill="auto"/>
        <w:spacing w:line="440" w:lineRule="exact"/>
        <w:ind w:firstLine="426" w:firstLineChars="200"/>
        <w:jc w:val="left"/>
        <w:rPr>
          <w:rFonts w:hint="eastAsia" w:ascii="宋体" w:hAnsi="宋体" w:eastAsia="宋体" w:cs="宋体"/>
          <w:b w:val="0"/>
          <w:bCs w:val="0"/>
          <w:color w:val="auto"/>
          <w:szCs w:val="21"/>
          <w:highlight w:val="none"/>
          <w:lang w:val="en-US" w:eastAsia="zh-CN"/>
        </w:rPr>
      </w:pPr>
      <w:bookmarkStart w:id="24" w:name="_Toc469495729"/>
      <w:r>
        <w:rPr>
          <w:rFonts w:hint="eastAsia" w:ascii="宋体" w:hAnsi="宋体" w:eastAsia="宋体" w:cs="宋体"/>
          <w:b w:val="0"/>
          <w:bCs w:val="0"/>
          <w:color w:val="auto"/>
          <w:szCs w:val="21"/>
          <w:highlight w:val="none"/>
          <w:lang w:val="en-US" w:eastAsia="zh-CN"/>
        </w:rPr>
        <w:t>4</w:t>
      </w:r>
      <w:r>
        <w:rPr>
          <w:rFonts w:hint="eastAsia" w:ascii="宋体" w:hAnsi="宋体" w:eastAsia="宋体" w:cs="宋体"/>
          <w:b/>
          <w:color w:val="auto"/>
          <w:sz w:val="21"/>
          <w:szCs w:val="21"/>
          <w:highlight w:val="none"/>
          <w:lang w:val="en-US" w:eastAsia="zh-CN"/>
        </w:rPr>
        <w:t>0</w:t>
      </w:r>
      <w:r>
        <w:rPr>
          <w:rFonts w:hint="eastAsia" w:ascii="宋体" w:hAnsi="宋体" w:eastAsia="宋体" w:cs="宋体"/>
          <w:b w:val="0"/>
          <w:bCs w:val="0"/>
          <w:color w:val="auto"/>
          <w:szCs w:val="21"/>
          <w:highlight w:val="none"/>
          <w:lang w:val="en-US" w:eastAsia="zh-CN"/>
        </w:rPr>
        <w:t>.1采购结果确认（确定</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w:t>
      </w:r>
    </w:p>
    <w:p w14:paraId="3E391D58">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采购结果确认（确定</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供应商）：本项目由采购人根据</w:t>
      </w:r>
      <w:r>
        <w:rPr>
          <w:rFonts w:hint="eastAsia" w:ascii="宋体" w:hAnsi="宋体" w:cs="宋体"/>
          <w:b w:val="0"/>
          <w:bCs w:val="0"/>
          <w:color w:val="auto"/>
          <w:szCs w:val="21"/>
          <w:highlight w:val="none"/>
          <w:lang w:val="en-US" w:eastAsia="zh-CN"/>
        </w:rPr>
        <w:t>评审小组</w:t>
      </w:r>
      <w:r>
        <w:rPr>
          <w:rFonts w:hint="eastAsia" w:ascii="宋体" w:hAnsi="宋体" w:eastAsia="宋体" w:cs="宋体"/>
          <w:b w:val="0"/>
          <w:bCs w:val="0"/>
          <w:color w:val="auto"/>
          <w:szCs w:val="21"/>
          <w:highlight w:val="none"/>
          <w:lang w:val="en-US" w:eastAsia="zh-CN"/>
        </w:rPr>
        <w:t>提交的《评审报告》，通过“政府采购云平台”依法确认采购结果、确定</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供应商。具体流程如下：</w:t>
      </w:r>
    </w:p>
    <w:p w14:paraId="06A6C000">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（1）采购代理机构将在评审结束后2个工作日内将评审报告送采购人。</w:t>
      </w:r>
    </w:p>
    <w:p w14:paraId="5784F6D1">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（2）采购人将在收到评审报告之日起5个工作日内，在评审报告推荐的</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候选供应商名单中按顺序确定</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 xml:space="preserve">供应商，并将确认意见以书面形式回复采购代理机构。 </w:t>
      </w:r>
    </w:p>
    <w:p w14:paraId="7DFFD98D">
      <w:pPr>
        <w:shd w:val="clear" w:color="auto" w:fill="auto"/>
        <w:spacing w:line="440" w:lineRule="exact"/>
        <w:ind w:firstLine="213" w:firstLineChars="100"/>
        <w:jc w:val="left"/>
        <w:rPr>
          <w:rFonts w:hint="eastAsia" w:ascii="宋体" w:hAnsi="宋体" w:eastAsia="宋体" w:cs="宋体"/>
          <w:b w:val="0"/>
          <w:bCs w:val="0"/>
          <w:color w:val="0000FF"/>
          <w:szCs w:val="21"/>
          <w:highlight w:val="none"/>
          <w:lang w:val="en-US" w:eastAsia="zh-CN"/>
        </w:rPr>
      </w:pPr>
      <w:r>
        <w:rPr>
          <w:rFonts w:hint="eastAsia" w:ascii="宋体" w:hAnsi="宋体" w:eastAsia="宋体" w:cs="宋体"/>
          <w:b w:val="0"/>
          <w:bCs w:val="0"/>
          <w:color w:val="auto"/>
          <w:szCs w:val="21"/>
          <w:highlight w:val="none"/>
          <w:lang w:val="en-US" w:eastAsia="zh-CN"/>
        </w:rPr>
        <w:t>40.2</w:t>
      </w:r>
      <w:r>
        <w:rPr>
          <w:rFonts w:hint="eastAsia" w:ascii="宋体" w:hAnsi="宋体" w:eastAsia="宋体" w:cs="宋体"/>
          <w:b/>
          <w:bCs/>
          <w:color w:val="auto"/>
          <w:szCs w:val="21"/>
          <w:highlight w:val="none"/>
          <w:lang w:val="en-US" w:eastAsia="zh-CN"/>
        </w:rPr>
        <w:t>采购结果经采购人确认后2个工作日内，采购代理机构将在新疆政府采购网、克州公共资源交易中心网（www.zjzfcg.gov.cn）上公告采购结果，成交公告期限为1个工作日。</w:t>
      </w:r>
    </w:p>
    <w:p w14:paraId="4F3B5FE1">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 xml:space="preserve">41. </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通知书</w:t>
      </w:r>
    </w:p>
    <w:p w14:paraId="70684112">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41.1</w:t>
      </w:r>
      <w:r>
        <w:rPr>
          <w:rFonts w:hint="eastAsia" w:ascii="宋体" w:hAnsi="宋体" w:eastAsia="宋体" w:cs="宋体"/>
          <w:color w:val="auto"/>
          <w:szCs w:val="21"/>
          <w:highlight w:val="none"/>
        </w:rPr>
        <w:t>在</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通知书发出前，招标人将</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侯选人的情况在</w:t>
      </w:r>
      <w:r>
        <w:rPr>
          <w:rFonts w:hint="eastAsia" w:ascii="宋体" w:hAnsi="宋体" w:eastAsia="宋体" w:cs="宋体"/>
          <w:color w:val="auto"/>
          <w:szCs w:val="21"/>
          <w:highlight w:val="none"/>
          <w:lang w:eastAsia="zh-CN"/>
        </w:rPr>
        <w:t>新疆政府采购网</w:t>
      </w: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lang w:val="en-US" w:eastAsia="zh-CN"/>
        </w:rPr>
        <w:t>克州公共资源交易中心网</w:t>
      </w:r>
      <w:r>
        <w:rPr>
          <w:rFonts w:hint="eastAsia" w:ascii="宋体" w:hAnsi="宋体" w:eastAsia="宋体" w:cs="宋体"/>
          <w:color w:val="auto"/>
          <w:szCs w:val="21"/>
          <w:highlight w:val="none"/>
        </w:rPr>
        <w:t>予以公示，</w:t>
      </w:r>
      <w:r>
        <w:rPr>
          <w:rFonts w:hint="eastAsia" w:ascii="宋体" w:hAnsi="宋体" w:eastAsia="宋体" w:cs="宋体"/>
          <w:b/>
          <w:bCs/>
          <w:color w:val="auto"/>
          <w:szCs w:val="21"/>
          <w:highlight w:val="none"/>
        </w:rPr>
        <w:t>公示期为</w:t>
      </w:r>
      <w:r>
        <w:rPr>
          <w:rFonts w:hint="eastAsia" w:ascii="宋体" w:hAnsi="宋体" w:eastAsia="宋体" w:cs="宋体"/>
          <w:b/>
          <w:bCs/>
          <w:color w:val="auto"/>
          <w:szCs w:val="21"/>
          <w:highlight w:val="none"/>
          <w:lang w:eastAsia="zh-CN"/>
        </w:rPr>
        <w:t>一</w:t>
      </w:r>
      <w:r>
        <w:rPr>
          <w:rFonts w:hint="eastAsia" w:ascii="宋体" w:hAnsi="宋体" w:eastAsia="宋体" w:cs="宋体"/>
          <w:b/>
          <w:bCs/>
          <w:color w:val="auto"/>
          <w:szCs w:val="21"/>
          <w:highlight w:val="none"/>
        </w:rPr>
        <w:t>个工作日。</w:t>
      </w:r>
      <w:r>
        <w:rPr>
          <w:rFonts w:hint="eastAsia" w:ascii="宋体" w:hAnsi="宋体" w:eastAsia="宋体" w:cs="宋体"/>
          <w:b/>
          <w:bCs/>
          <w:color w:val="auto"/>
          <w:szCs w:val="21"/>
          <w:highlight w:val="none"/>
          <w:lang w:eastAsia="zh-CN"/>
        </w:rPr>
        <w:t>待公示期结束后，</w:t>
      </w:r>
      <w:r>
        <w:rPr>
          <w:rFonts w:hint="eastAsia" w:ascii="宋体" w:hAnsi="宋体" w:eastAsia="宋体" w:cs="宋体"/>
          <w:b/>
          <w:bCs/>
          <w:color w:val="auto"/>
          <w:szCs w:val="21"/>
          <w:highlight w:val="none"/>
          <w:lang w:val="en-US" w:eastAsia="zh-CN"/>
        </w:rPr>
        <w:t>采购组织机构向成交人发出成交通知书。</w:t>
      </w:r>
    </w:p>
    <w:p w14:paraId="0F821D07">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41.2</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通知书作为签订合同的重要依据，对采购人和</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供应商均具有法律效力。采购人改变</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结果或者</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供应商放弃</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项目的都应承担法律责任。</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供应商不得向他人转让</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项目，也不得将</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项目肢解后分别向他人转让。</w:t>
      </w:r>
    </w:p>
    <w:p w14:paraId="4CFC077B">
      <w:pPr>
        <w:shd w:val="clear" w:color="auto" w:fill="auto"/>
        <w:spacing w:before="156" w:beforeLines="50" w:line="440" w:lineRule="exact"/>
        <w:ind w:firstLine="3113" w:firstLineChars="1100"/>
        <w:jc w:val="both"/>
        <w:outlineLvl w:val="2"/>
        <w:rPr>
          <w:rFonts w:hint="eastAsia" w:ascii="宋体" w:hAnsi="宋体" w:eastAsia="宋体" w:cs="宋体"/>
          <w:b/>
          <w:bCs/>
          <w:color w:val="auto"/>
          <w:sz w:val="24"/>
          <w:highlight w:val="none"/>
        </w:rPr>
      </w:pPr>
      <w:r>
        <w:rPr>
          <w:rFonts w:hint="eastAsia" w:ascii="宋体" w:hAnsi="宋体" w:eastAsia="宋体" w:cs="宋体"/>
          <w:b/>
          <w:bCs/>
          <w:color w:val="auto"/>
          <w:sz w:val="28"/>
          <w:szCs w:val="28"/>
          <w:highlight w:val="none"/>
        </w:rPr>
        <w:t>（六）合同的授予</w:t>
      </w:r>
      <w:bookmarkEnd w:id="24"/>
    </w:p>
    <w:p w14:paraId="3C71190A">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bookmarkStart w:id="25" w:name="_Toc73975842"/>
      <w:bookmarkStart w:id="26" w:name="_Toc469495730"/>
      <w:r>
        <w:rPr>
          <w:rFonts w:hint="eastAsia" w:ascii="宋体" w:hAnsi="宋体" w:eastAsia="宋体" w:cs="宋体"/>
          <w:b w:val="0"/>
          <w:bCs w:val="0"/>
          <w:color w:val="auto"/>
          <w:szCs w:val="21"/>
          <w:highlight w:val="none"/>
          <w:lang w:val="en-US" w:eastAsia="zh-CN"/>
        </w:rPr>
        <w:t>42．履约保证金</w:t>
      </w:r>
      <w:bookmarkEnd w:id="25"/>
    </w:p>
    <w:p w14:paraId="1F371BA8">
      <w:pPr>
        <w:widowControl/>
        <w:spacing w:line="440" w:lineRule="exact"/>
        <w:ind w:firstLine="213" w:firstLineChars="100"/>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 xml:space="preserve">42.1 </w:t>
      </w:r>
      <w:r>
        <w:rPr>
          <w:rFonts w:hint="eastAsia" w:ascii="宋体" w:hAnsi="宋体" w:cs="宋体"/>
          <w:b w:val="0"/>
          <w:bCs w:val="0"/>
          <w:color w:val="auto"/>
          <w:szCs w:val="21"/>
          <w:highlight w:val="none"/>
          <w:lang w:val="en-US" w:eastAsia="zh-CN"/>
        </w:rPr>
        <w:t>本项目不缴纳履约保证金</w:t>
      </w:r>
      <w:r>
        <w:rPr>
          <w:rFonts w:hint="eastAsia" w:ascii="宋体" w:hAnsi="宋体" w:eastAsia="宋体" w:cs="宋体"/>
          <w:b w:val="0"/>
          <w:bCs w:val="0"/>
          <w:color w:val="auto"/>
          <w:szCs w:val="21"/>
          <w:highlight w:val="none"/>
          <w:lang w:val="en-US" w:eastAsia="zh-CN"/>
        </w:rPr>
        <w:t>（本</w:t>
      </w:r>
      <w:r>
        <w:rPr>
          <w:rFonts w:hint="eastAsia" w:ascii="宋体" w:hAnsi="宋体" w:eastAsia="宋体" w:cs="宋体"/>
          <w:kern w:val="0"/>
          <w:szCs w:val="21"/>
          <w:lang w:eastAsia="zh-CN"/>
        </w:rPr>
        <w:t>项目履约保证金不接收保函形式</w:t>
      </w:r>
      <w:r>
        <w:rPr>
          <w:rFonts w:hint="eastAsia" w:ascii="宋体" w:hAnsi="宋体" w:eastAsia="宋体" w:cs="宋体"/>
          <w:b w:val="0"/>
          <w:bCs w:val="0"/>
          <w:color w:val="auto"/>
          <w:szCs w:val="21"/>
          <w:highlight w:val="none"/>
          <w:lang w:val="en-US" w:eastAsia="zh-CN"/>
        </w:rPr>
        <w:t>；若以电汇、银行转账方式提交的，必须转到采购人的指定账户）。</w:t>
      </w:r>
    </w:p>
    <w:p w14:paraId="317F4F30">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42.2 签订合同后，如</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供应商不按合同约定履约的，履约保证金不予退还，履约保证金不足以赔偿损失的，按实际损失赔偿。</w:t>
      </w:r>
    </w:p>
    <w:p w14:paraId="4783575E">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42.3 如果</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供应商在供货期内没有涉及采购人的应付而未付金额或违约行为，采购人在项目验收合格后或提前终止合同后全额无息退还履约保证金。</w:t>
      </w:r>
    </w:p>
    <w:p w14:paraId="67A4050A">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bookmarkStart w:id="27" w:name="_Toc73975843"/>
      <w:r>
        <w:rPr>
          <w:rFonts w:hint="eastAsia" w:ascii="宋体" w:hAnsi="宋体" w:eastAsia="宋体" w:cs="宋体"/>
          <w:b w:val="0"/>
          <w:bCs w:val="0"/>
          <w:color w:val="auto"/>
          <w:szCs w:val="21"/>
          <w:highlight w:val="none"/>
          <w:lang w:val="en-US" w:eastAsia="zh-CN"/>
        </w:rPr>
        <w:t>43．签订合同及公告</w:t>
      </w:r>
      <w:bookmarkEnd w:id="27"/>
    </w:p>
    <w:p w14:paraId="30B54ADA">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43.1采购人在</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通知书发出之日起30日内与</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供应商签订合同。</w:t>
      </w:r>
    </w:p>
    <w:p w14:paraId="47AF1995">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43.2</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供应商拖延、拒签合同的,取消</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资格。</w:t>
      </w:r>
    </w:p>
    <w:p w14:paraId="062F80E8">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43.3 采购文件、</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供应商的投标文件及评标过程中有关澄清文件等均作为签订合同的依据。所签订的合同不得对采购文件和</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供应商的投标文件的内容作实质性修改。</w:t>
      </w:r>
    </w:p>
    <w:p w14:paraId="29499FB8">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43.4采购人应当自政府采购合同签订之日起2个工作日内，在省级以上财政部门指定的政府采购信息发布媒体及相关网站上公告。</w:t>
      </w:r>
    </w:p>
    <w:p w14:paraId="24B290C6">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43.5采购人应当自政府采购合同签订之日起7个工作日内，将政府采购合同副本报同级人民政府财政部门备案以及采购代理机构存档。</w:t>
      </w:r>
    </w:p>
    <w:p w14:paraId="559AB1B2">
      <w:pPr>
        <w:shd w:val="clear" w:color="auto" w:fill="auto"/>
        <w:adjustRightInd w:val="0"/>
        <w:snapToGrid w:val="0"/>
        <w:spacing w:line="440" w:lineRule="exact"/>
        <w:jc w:val="center"/>
        <w:outlineLvl w:val="2"/>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（七）纪律和监督</w:t>
      </w:r>
      <w:bookmarkEnd w:id="26"/>
    </w:p>
    <w:p w14:paraId="62F6FF7D">
      <w:pPr>
        <w:shd w:val="clear" w:color="auto" w:fill="auto"/>
        <w:spacing w:line="440" w:lineRule="exact"/>
        <w:ind w:firstLine="312" w:firstLineChars="147"/>
        <w:jc w:val="left"/>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44</w:t>
      </w:r>
      <w:r>
        <w:rPr>
          <w:rFonts w:hint="eastAsia" w:ascii="宋体" w:hAnsi="宋体" w:eastAsia="宋体" w:cs="宋体"/>
          <w:b/>
          <w:color w:val="auto"/>
          <w:szCs w:val="21"/>
          <w:highlight w:val="none"/>
        </w:rPr>
        <w:t xml:space="preserve">. 对招标人的纪律要求 </w:t>
      </w:r>
    </w:p>
    <w:p w14:paraId="1B207A6A">
      <w:pPr>
        <w:shd w:val="clear" w:color="auto" w:fill="auto"/>
        <w:adjustRightInd w:val="0"/>
        <w:snapToGrid w:val="0"/>
        <w:spacing w:line="440" w:lineRule="exact"/>
        <w:ind w:firstLine="319" w:firstLineChars="150"/>
        <w:rPr>
          <w:rFonts w:hint="eastAsia" w:ascii="宋体" w:hAnsi="宋体" w:eastAsia="宋体" w:cs="宋体"/>
          <w:color w:val="auto"/>
          <w:kern w:val="10"/>
          <w:szCs w:val="21"/>
          <w:highlight w:val="none"/>
        </w:rPr>
      </w:pPr>
      <w:r>
        <w:rPr>
          <w:rFonts w:hint="eastAsia" w:ascii="宋体" w:hAnsi="宋体" w:eastAsia="宋体" w:cs="宋体"/>
          <w:color w:val="auto"/>
          <w:kern w:val="10"/>
          <w:szCs w:val="21"/>
          <w:highlight w:val="none"/>
          <w:lang w:val="en-US" w:eastAsia="zh-CN"/>
        </w:rPr>
        <w:t>44</w:t>
      </w:r>
      <w:r>
        <w:rPr>
          <w:rFonts w:hint="eastAsia" w:ascii="宋体" w:hAnsi="宋体" w:eastAsia="宋体" w:cs="宋体"/>
          <w:color w:val="auto"/>
          <w:kern w:val="10"/>
          <w:szCs w:val="21"/>
          <w:highlight w:val="none"/>
        </w:rPr>
        <w:t xml:space="preserve">.1招标人不得泄漏招标投标活动中应当保密的情况和资料，不得与投标人串通损害国家利益，社会公共利益或者他人合法权益。 </w:t>
      </w:r>
    </w:p>
    <w:p w14:paraId="2CE6C4AF">
      <w:pPr>
        <w:shd w:val="clear" w:color="auto" w:fill="auto"/>
        <w:spacing w:line="440" w:lineRule="exact"/>
        <w:ind w:firstLine="312" w:firstLineChars="147"/>
        <w:jc w:val="left"/>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45</w:t>
      </w:r>
      <w:r>
        <w:rPr>
          <w:rFonts w:hint="eastAsia" w:ascii="宋体" w:hAnsi="宋体" w:eastAsia="宋体" w:cs="宋体"/>
          <w:b/>
          <w:color w:val="auto"/>
          <w:szCs w:val="21"/>
          <w:highlight w:val="none"/>
        </w:rPr>
        <w:t xml:space="preserve">. 对投标人的纪律要求 </w:t>
      </w:r>
    </w:p>
    <w:p w14:paraId="48E424FE">
      <w:pPr>
        <w:shd w:val="clear" w:color="auto" w:fill="auto"/>
        <w:adjustRightInd w:val="0"/>
        <w:snapToGrid w:val="0"/>
        <w:spacing w:line="440" w:lineRule="exact"/>
        <w:ind w:firstLine="319" w:firstLineChars="150"/>
        <w:rPr>
          <w:rFonts w:hint="eastAsia" w:ascii="宋体" w:hAnsi="宋体" w:eastAsia="宋体" w:cs="宋体"/>
          <w:color w:val="auto"/>
          <w:kern w:val="10"/>
          <w:szCs w:val="21"/>
          <w:highlight w:val="none"/>
        </w:rPr>
      </w:pPr>
      <w:r>
        <w:rPr>
          <w:rFonts w:hint="eastAsia" w:ascii="宋体" w:hAnsi="宋体" w:eastAsia="宋体" w:cs="宋体"/>
          <w:color w:val="auto"/>
          <w:kern w:val="10"/>
          <w:szCs w:val="21"/>
          <w:highlight w:val="none"/>
          <w:lang w:val="en-US" w:eastAsia="zh-CN"/>
        </w:rPr>
        <w:t>45</w:t>
      </w:r>
      <w:r>
        <w:rPr>
          <w:rFonts w:hint="eastAsia" w:ascii="宋体" w:hAnsi="宋体" w:eastAsia="宋体" w:cs="宋体"/>
          <w:color w:val="auto"/>
          <w:kern w:val="10"/>
          <w:szCs w:val="21"/>
          <w:highlight w:val="none"/>
        </w:rPr>
        <w:t>.1投标人不得相互串通投标或者与招标人串通投标，不得向招标人或者</w:t>
      </w:r>
      <w:r>
        <w:rPr>
          <w:rFonts w:hint="eastAsia" w:ascii="宋体" w:hAnsi="宋体" w:cs="宋体"/>
          <w:color w:val="auto"/>
          <w:kern w:val="10"/>
          <w:szCs w:val="21"/>
          <w:highlight w:val="none"/>
          <w:lang w:eastAsia="zh-CN"/>
        </w:rPr>
        <w:t>评审小组</w:t>
      </w:r>
      <w:r>
        <w:rPr>
          <w:rFonts w:hint="eastAsia" w:ascii="宋体" w:hAnsi="宋体" w:eastAsia="宋体" w:cs="宋体"/>
          <w:color w:val="auto"/>
          <w:kern w:val="10"/>
          <w:szCs w:val="21"/>
          <w:highlight w:val="none"/>
        </w:rPr>
        <w:t>成员行贿谋取</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kern w:val="10"/>
          <w:szCs w:val="21"/>
          <w:highlight w:val="none"/>
        </w:rPr>
        <w:t>，不得以他人名义投标或者以其他方式弄虚作假骗取</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kern w:val="10"/>
          <w:szCs w:val="21"/>
          <w:highlight w:val="none"/>
        </w:rPr>
        <w:t>；投标人不得以任何方式干扰、影响评标工作。</w:t>
      </w:r>
    </w:p>
    <w:p w14:paraId="32EE8E7D">
      <w:pPr>
        <w:shd w:val="clear" w:color="auto" w:fill="auto"/>
        <w:spacing w:line="440" w:lineRule="exact"/>
        <w:ind w:firstLine="312" w:firstLineChars="147"/>
        <w:jc w:val="left"/>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46</w:t>
      </w:r>
      <w:r>
        <w:rPr>
          <w:rFonts w:hint="eastAsia" w:ascii="宋体" w:hAnsi="宋体" w:eastAsia="宋体" w:cs="宋体"/>
          <w:b/>
          <w:color w:val="auto"/>
          <w:szCs w:val="21"/>
          <w:highlight w:val="none"/>
        </w:rPr>
        <w:t>. 对</w:t>
      </w:r>
      <w:r>
        <w:rPr>
          <w:rFonts w:hint="eastAsia" w:ascii="宋体" w:hAnsi="宋体" w:cs="宋体"/>
          <w:b/>
          <w:color w:val="auto"/>
          <w:szCs w:val="21"/>
          <w:highlight w:val="none"/>
          <w:lang w:eastAsia="zh-CN"/>
        </w:rPr>
        <w:t>评审小组</w:t>
      </w:r>
      <w:r>
        <w:rPr>
          <w:rFonts w:hint="eastAsia" w:ascii="宋体" w:hAnsi="宋体" w:eastAsia="宋体" w:cs="宋体"/>
          <w:b/>
          <w:color w:val="auto"/>
          <w:szCs w:val="21"/>
          <w:highlight w:val="none"/>
        </w:rPr>
        <w:t xml:space="preserve">成员的纪律要求 </w:t>
      </w:r>
    </w:p>
    <w:p w14:paraId="009A7302">
      <w:pPr>
        <w:shd w:val="clear" w:color="auto" w:fill="auto"/>
        <w:adjustRightInd w:val="0"/>
        <w:snapToGrid w:val="0"/>
        <w:spacing w:line="440" w:lineRule="exact"/>
        <w:ind w:firstLine="319" w:firstLineChars="150"/>
        <w:rPr>
          <w:rFonts w:hint="eastAsia" w:ascii="宋体" w:hAnsi="宋体" w:eastAsia="宋体" w:cs="宋体"/>
          <w:color w:val="auto"/>
          <w:kern w:val="10"/>
          <w:szCs w:val="21"/>
          <w:highlight w:val="none"/>
        </w:rPr>
      </w:pPr>
      <w:r>
        <w:rPr>
          <w:rFonts w:hint="eastAsia" w:ascii="宋体" w:hAnsi="宋体" w:eastAsia="宋体" w:cs="宋体"/>
          <w:color w:val="auto"/>
          <w:kern w:val="10"/>
          <w:szCs w:val="21"/>
          <w:highlight w:val="none"/>
          <w:lang w:val="en-US" w:eastAsia="zh-CN"/>
        </w:rPr>
        <w:t>46</w:t>
      </w:r>
      <w:r>
        <w:rPr>
          <w:rFonts w:hint="eastAsia" w:ascii="宋体" w:hAnsi="宋体" w:eastAsia="宋体" w:cs="宋体"/>
          <w:color w:val="auto"/>
          <w:kern w:val="10"/>
          <w:szCs w:val="21"/>
          <w:highlight w:val="none"/>
        </w:rPr>
        <w:t>.1</w:t>
      </w:r>
      <w:r>
        <w:rPr>
          <w:rFonts w:hint="eastAsia" w:ascii="宋体" w:hAnsi="宋体" w:cs="宋体"/>
          <w:color w:val="auto"/>
          <w:kern w:val="10"/>
          <w:szCs w:val="21"/>
          <w:highlight w:val="none"/>
          <w:lang w:eastAsia="zh-CN"/>
        </w:rPr>
        <w:t>评审小组</w:t>
      </w:r>
      <w:r>
        <w:rPr>
          <w:rFonts w:hint="eastAsia" w:ascii="宋体" w:hAnsi="宋体" w:eastAsia="宋体" w:cs="宋体"/>
          <w:color w:val="auto"/>
          <w:kern w:val="10"/>
          <w:szCs w:val="21"/>
          <w:highlight w:val="none"/>
        </w:rPr>
        <w:t>成员不得收受他人的财物或者其他好处，不得向他人透漏对投标文件的评审和比较、</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kern w:val="10"/>
          <w:szCs w:val="21"/>
          <w:highlight w:val="none"/>
        </w:rPr>
        <w:t>候选人的推荐情况以及评标有关的其他情况。</w:t>
      </w:r>
    </w:p>
    <w:p w14:paraId="4335C648">
      <w:pPr>
        <w:shd w:val="clear" w:color="auto" w:fill="auto"/>
        <w:adjustRightInd w:val="0"/>
        <w:snapToGrid w:val="0"/>
        <w:spacing w:line="440" w:lineRule="exact"/>
        <w:ind w:firstLine="319" w:firstLineChars="150"/>
        <w:rPr>
          <w:rFonts w:hint="eastAsia" w:ascii="宋体" w:hAnsi="宋体" w:eastAsia="宋体" w:cs="宋体"/>
          <w:color w:val="auto"/>
          <w:kern w:val="10"/>
          <w:szCs w:val="21"/>
          <w:highlight w:val="none"/>
        </w:rPr>
      </w:pPr>
      <w:r>
        <w:rPr>
          <w:rFonts w:hint="eastAsia" w:ascii="宋体" w:hAnsi="宋体" w:eastAsia="宋体" w:cs="宋体"/>
          <w:color w:val="auto"/>
          <w:kern w:val="10"/>
          <w:szCs w:val="21"/>
          <w:highlight w:val="none"/>
          <w:lang w:val="en-US" w:eastAsia="zh-CN"/>
        </w:rPr>
        <w:t>46</w:t>
      </w:r>
      <w:r>
        <w:rPr>
          <w:rFonts w:hint="eastAsia" w:ascii="宋体" w:hAnsi="宋体" w:eastAsia="宋体" w:cs="宋体"/>
          <w:color w:val="auto"/>
          <w:kern w:val="10"/>
          <w:szCs w:val="21"/>
          <w:highlight w:val="none"/>
        </w:rPr>
        <w:t>.2在评标活动中，</w:t>
      </w:r>
      <w:r>
        <w:rPr>
          <w:rFonts w:hint="eastAsia" w:ascii="宋体" w:hAnsi="宋体" w:cs="宋体"/>
          <w:color w:val="auto"/>
          <w:kern w:val="10"/>
          <w:szCs w:val="21"/>
          <w:highlight w:val="none"/>
          <w:lang w:eastAsia="zh-CN"/>
        </w:rPr>
        <w:t>评审小组</w:t>
      </w:r>
      <w:r>
        <w:rPr>
          <w:rFonts w:hint="eastAsia" w:ascii="宋体" w:hAnsi="宋体" w:eastAsia="宋体" w:cs="宋体"/>
          <w:color w:val="auto"/>
          <w:kern w:val="10"/>
          <w:szCs w:val="21"/>
          <w:highlight w:val="none"/>
        </w:rPr>
        <w:t xml:space="preserve">成员不得擅离职守，影响评标程序正常进行，不得使用第三章“评标办法”没有规定的评审因素和标准进行评标。 </w:t>
      </w:r>
    </w:p>
    <w:p w14:paraId="1D8B3E73">
      <w:pPr>
        <w:shd w:val="clear" w:color="auto" w:fill="auto"/>
        <w:adjustRightInd w:val="0"/>
        <w:snapToGrid w:val="0"/>
        <w:spacing w:line="440" w:lineRule="exact"/>
        <w:ind w:firstLine="319" w:firstLineChars="150"/>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47</w:t>
      </w:r>
      <w:r>
        <w:rPr>
          <w:rFonts w:hint="eastAsia" w:ascii="宋体" w:hAnsi="宋体" w:eastAsia="宋体" w:cs="宋体"/>
          <w:b/>
          <w:color w:val="auto"/>
          <w:szCs w:val="21"/>
          <w:highlight w:val="none"/>
        </w:rPr>
        <w:t xml:space="preserve">. 对与评标活动有关的工作人员的纪律要求 </w:t>
      </w:r>
    </w:p>
    <w:p w14:paraId="1BF9C206">
      <w:pPr>
        <w:shd w:val="clear" w:color="auto" w:fill="auto"/>
        <w:adjustRightInd w:val="0"/>
        <w:snapToGrid w:val="0"/>
        <w:spacing w:line="440" w:lineRule="exact"/>
        <w:ind w:firstLine="319" w:firstLineChars="150"/>
        <w:rPr>
          <w:rFonts w:hint="eastAsia" w:ascii="宋体" w:hAnsi="宋体" w:eastAsia="宋体" w:cs="宋体"/>
          <w:color w:val="auto"/>
          <w:kern w:val="10"/>
          <w:szCs w:val="21"/>
          <w:highlight w:val="none"/>
        </w:rPr>
      </w:pPr>
      <w:r>
        <w:rPr>
          <w:rFonts w:hint="eastAsia" w:ascii="宋体" w:hAnsi="宋体" w:eastAsia="宋体" w:cs="宋体"/>
          <w:color w:val="auto"/>
          <w:kern w:val="10"/>
          <w:szCs w:val="21"/>
          <w:highlight w:val="none"/>
        </w:rPr>
        <w:t>4</w:t>
      </w:r>
      <w:r>
        <w:rPr>
          <w:rFonts w:hint="eastAsia" w:ascii="宋体" w:hAnsi="宋体" w:eastAsia="宋体" w:cs="宋体"/>
          <w:color w:val="auto"/>
          <w:kern w:val="10"/>
          <w:szCs w:val="21"/>
          <w:highlight w:val="none"/>
          <w:lang w:val="en-US" w:eastAsia="zh-CN"/>
        </w:rPr>
        <w:t>7</w:t>
      </w:r>
      <w:r>
        <w:rPr>
          <w:rFonts w:hint="eastAsia" w:ascii="宋体" w:hAnsi="宋体" w:eastAsia="宋体" w:cs="宋体"/>
          <w:color w:val="auto"/>
          <w:kern w:val="10"/>
          <w:szCs w:val="21"/>
          <w:highlight w:val="none"/>
        </w:rPr>
        <w:t>.1与评标活动有关的工作人员不得收受他人的财物或者其他好处，不得向他人透漏对投标文件的评审和比较、</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kern w:val="10"/>
          <w:szCs w:val="21"/>
          <w:highlight w:val="none"/>
        </w:rPr>
        <w:t>候选人的推荐情况以及评标有关的其他情况。在评标活动中，与评标活动有关的工作人员不得擅离职守，影响评标程序正常进行。</w:t>
      </w:r>
    </w:p>
    <w:p w14:paraId="4B90944E">
      <w:pPr>
        <w:shd w:val="clear" w:color="auto" w:fill="auto"/>
        <w:spacing w:before="156" w:beforeLines="50" w:after="156" w:afterLines="50" w:line="500" w:lineRule="exact"/>
        <w:ind w:firstLine="849" w:firstLineChars="300"/>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（八）质疑与投诉</w:t>
      </w:r>
    </w:p>
    <w:p w14:paraId="21BEE318">
      <w:pPr>
        <w:shd w:val="clear" w:color="auto" w:fill="auto"/>
        <w:spacing w:line="440" w:lineRule="exact"/>
        <w:ind w:firstLine="312" w:firstLineChars="147"/>
        <w:jc w:val="left"/>
        <w:rPr>
          <w:rFonts w:hint="eastAsia" w:ascii="宋体" w:hAnsi="宋体" w:eastAsia="宋体" w:cs="宋体"/>
          <w:b/>
          <w:color w:val="auto"/>
          <w:szCs w:val="21"/>
          <w:highlight w:val="none"/>
          <w:lang w:val="en-US" w:eastAsia="zh-CN"/>
        </w:rPr>
      </w:pPr>
      <w:r>
        <w:rPr>
          <w:rFonts w:hint="eastAsia" w:ascii="宋体" w:hAnsi="宋体" w:eastAsia="宋体" w:cs="宋体"/>
          <w:b/>
          <w:color w:val="auto"/>
          <w:szCs w:val="21"/>
          <w:highlight w:val="none"/>
          <w:lang w:val="en-US" w:eastAsia="zh-CN"/>
        </w:rPr>
        <w:t>48．质疑和投诉</w:t>
      </w:r>
    </w:p>
    <w:p w14:paraId="5BB61C00">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48.1.供应商认为采购文件、采购过程和</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成交结果使自己的权益受到损害的，可以在知道或者应知其权益受到损害之日起七个工作日内，以书面形式向采购人提出质疑。供应商应当在法定质疑期内一次性提出针对同一采购程序环节的质疑。供应商应知其权益受到损害之日，是指：</w:t>
      </w:r>
    </w:p>
    <w:p w14:paraId="2863249C">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（一）对可以质疑的采购文件提出质疑的，为收到采购文件之日或者采购文件公告期限届满之日；</w:t>
      </w:r>
    </w:p>
    <w:p w14:paraId="42F57752">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（二）对采购过程提出质疑的，为各采购程序环节结束之日；</w:t>
      </w:r>
    </w:p>
    <w:p w14:paraId="3ED1D135">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（三）对</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或者成交结果提出质疑的，为</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或者成交结果公告期限届满之日。</w:t>
      </w:r>
    </w:p>
    <w:p w14:paraId="16275529">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48.2供应商提出质疑应当提交质疑函和必要的证明材料。质疑函应当包括下列内容：供应商的姓名或者名称、地址、邮编、联系人及联系电话；质疑项目的名称、编号；具体、明确的质疑事项和与质疑事项相关的请求；事实依据；必要的法律依据；提出质疑的日期。（具体格式详见附件）</w:t>
      </w:r>
    </w:p>
    <w:p w14:paraId="0C8C0D7B">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供应商为自然人的，应当由本人签字；供应商为法人或者其他组织的，应当由法定代表人、主要负责人，或者其授权代表签字或者盖章，并加盖公章。</w:t>
      </w:r>
    </w:p>
    <w:p w14:paraId="56F4349D">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48.3供应商质疑、投诉应当有明确的请求和必要的证明材料。供应商投诉的事项不得超出已质疑事项的范围。采购人及采购代理机构按《政府采购质疑和投诉办法》进行处理供应商质疑事项。</w:t>
      </w:r>
    </w:p>
    <w:p w14:paraId="12F3366D">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48.4质疑供应商对采购人、采购代理机构的质疑答复不满意，或者采购人、采购代理机构未在规定期限内作出答复的，供应商可以在答复期满后15个工作日内向同级财政部门提起投诉。</w:t>
      </w:r>
    </w:p>
    <w:p w14:paraId="2B5F2412">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48.5供应商有下列情形之一的，采购代理机构上报至</w:t>
      </w:r>
      <w:r>
        <w:rPr>
          <w:rFonts w:hint="eastAsia" w:ascii="宋体" w:hAnsi="宋体" w:cs="宋体"/>
          <w:b w:val="0"/>
          <w:bCs w:val="0"/>
          <w:color w:val="auto"/>
          <w:szCs w:val="21"/>
          <w:highlight w:val="none"/>
          <w:lang w:val="en-US" w:eastAsia="zh-CN"/>
        </w:rPr>
        <w:t>阿图什市</w:t>
      </w:r>
      <w:r>
        <w:rPr>
          <w:rFonts w:hint="eastAsia" w:ascii="宋体" w:hAnsi="宋体" w:eastAsia="宋体" w:cs="宋体"/>
          <w:b w:val="0"/>
          <w:bCs w:val="0"/>
          <w:color w:val="auto"/>
          <w:szCs w:val="21"/>
          <w:highlight w:val="none"/>
          <w:lang w:val="en-US" w:eastAsia="zh-CN"/>
        </w:rPr>
        <w:t>财政局政府采购办，将其列入不良行为记录名单：</w:t>
      </w:r>
    </w:p>
    <w:p w14:paraId="433BDF45">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（一）一年内三次以上质疑均查无实据的；</w:t>
      </w:r>
    </w:p>
    <w:p w14:paraId="742CE8DF">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（二）捏造事实或者提供虚假质疑材料的。</w:t>
      </w:r>
    </w:p>
    <w:p w14:paraId="0572A0CB">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（三）以非法手段取得证明材料。证据来源的合法性存在明显疑问，质疑人无法证明其取得方式合法的，视为以非法手段取得证明材料。</w:t>
      </w:r>
    </w:p>
    <w:p w14:paraId="14A4FE58">
      <w:pPr>
        <w:pStyle w:val="2"/>
        <w:rPr>
          <w:rFonts w:hint="eastAsia" w:ascii="宋体" w:hAnsi="宋体" w:eastAsia="宋体" w:cs="宋体"/>
          <w:b w:val="0"/>
          <w:bCs w:val="0"/>
          <w:color w:val="auto"/>
          <w:szCs w:val="21"/>
          <w:highlight w:val="none"/>
          <w:lang w:val="en-US" w:eastAsia="zh-CN"/>
        </w:rPr>
      </w:pPr>
    </w:p>
    <w:p w14:paraId="44A1A064">
      <w:pPr>
        <w:pStyle w:val="2"/>
        <w:rPr>
          <w:rFonts w:hint="eastAsia" w:ascii="宋体" w:hAnsi="宋体" w:eastAsia="宋体" w:cs="宋体"/>
          <w:b w:val="0"/>
          <w:bCs w:val="0"/>
          <w:color w:val="auto"/>
          <w:szCs w:val="21"/>
          <w:highlight w:val="none"/>
          <w:lang w:val="en-US" w:eastAsia="zh-CN"/>
        </w:rPr>
      </w:pPr>
    </w:p>
    <w:p w14:paraId="0D8A8121">
      <w:pPr>
        <w:pStyle w:val="2"/>
        <w:rPr>
          <w:rFonts w:hint="eastAsia" w:ascii="宋体" w:hAnsi="宋体" w:eastAsia="宋体" w:cs="宋体"/>
          <w:b w:val="0"/>
          <w:bCs w:val="0"/>
          <w:color w:val="auto"/>
          <w:szCs w:val="21"/>
          <w:highlight w:val="none"/>
          <w:lang w:val="en-US" w:eastAsia="zh-CN"/>
        </w:rPr>
      </w:pPr>
    </w:p>
    <w:p w14:paraId="0C7E533D">
      <w:pPr>
        <w:shd w:val="clear" w:color="auto" w:fill="auto"/>
        <w:jc w:val="left"/>
        <w:rPr>
          <w:rFonts w:hint="eastAsia" w:ascii="宋体" w:hAnsi="宋体" w:eastAsia="宋体" w:cs="宋体"/>
          <w:b/>
          <w:bCs/>
          <w:color w:val="auto"/>
          <w:sz w:val="21"/>
          <w:szCs w:val="21"/>
          <w:highlight w:val="none"/>
          <w:lang w:eastAsia="zh-CN"/>
        </w:rPr>
      </w:pPr>
    </w:p>
    <w:p w14:paraId="28AB8BE0">
      <w:pPr>
        <w:shd w:val="clear" w:color="auto" w:fill="auto"/>
        <w:jc w:val="left"/>
        <w:rPr>
          <w:rFonts w:hint="eastAsia" w:ascii="宋体" w:hAnsi="宋体" w:eastAsia="宋体" w:cs="宋体"/>
          <w:b/>
          <w:bCs/>
          <w:color w:val="auto"/>
          <w:sz w:val="21"/>
          <w:szCs w:val="21"/>
          <w:highlight w:val="none"/>
          <w:lang w:eastAsia="zh-CN"/>
        </w:rPr>
      </w:pPr>
      <w:r>
        <w:rPr>
          <w:rFonts w:hint="eastAsia" w:ascii="宋体" w:hAnsi="宋体" w:eastAsia="宋体" w:cs="宋体"/>
          <w:b/>
          <w:bCs/>
          <w:color w:val="auto"/>
          <w:sz w:val="21"/>
          <w:szCs w:val="21"/>
          <w:highlight w:val="none"/>
          <w:lang w:eastAsia="zh-CN"/>
        </w:rPr>
        <w:t>附件：</w:t>
      </w:r>
    </w:p>
    <w:p w14:paraId="1E77353C">
      <w:pPr>
        <w:shd w:val="clear" w:color="auto" w:fill="auto"/>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32"/>
          <w:szCs w:val="32"/>
          <w:highlight w:val="none"/>
          <w:lang w:eastAsia="zh-CN"/>
        </w:rPr>
        <w:t>政府采购投诉书（范本）、质疑函范本</w:t>
      </w:r>
    </w:p>
    <w:p w14:paraId="34EDD74A">
      <w:pPr>
        <w:keepNext w:val="0"/>
        <w:keepLines w:val="0"/>
        <w:pageBreakBefore w:val="0"/>
        <w:widowControl w:val="0"/>
        <w:shd w:val="clear" w:color="auto" w:fill="auto"/>
        <w:kinsoku/>
        <w:wordWrap/>
        <w:overflowPunct/>
        <w:topLinePunct w:val="0"/>
        <w:autoSpaceDE/>
        <w:autoSpaceDN/>
        <w:bidi w:val="0"/>
        <w:adjustRightInd/>
        <w:snapToGrid/>
        <w:spacing w:line="400" w:lineRule="exact"/>
        <w:jc w:val="center"/>
        <w:textAlignment w:val="auto"/>
        <w:rPr>
          <w:rFonts w:hint="eastAsia" w:ascii="宋体" w:hAnsi="宋体" w:eastAsia="宋体" w:cs="宋体"/>
          <w:b/>
          <w:bCs/>
          <w:color w:val="auto"/>
          <w:sz w:val="28"/>
          <w:szCs w:val="28"/>
          <w:highlight w:val="none"/>
        </w:rPr>
      </w:pPr>
    </w:p>
    <w:p w14:paraId="52E50200">
      <w:pPr>
        <w:keepNext w:val="0"/>
        <w:keepLines w:val="0"/>
        <w:pageBreakBefore w:val="0"/>
        <w:widowControl w:val="0"/>
        <w:shd w:val="clear" w:color="auto" w:fill="auto"/>
        <w:kinsoku/>
        <w:wordWrap/>
        <w:overflowPunct/>
        <w:topLinePunct w:val="0"/>
        <w:autoSpaceDE/>
        <w:autoSpaceDN/>
        <w:bidi w:val="0"/>
        <w:adjustRightInd/>
        <w:snapToGrid/>
        <w:spacing w:line="400" w:lineRule="exact"/>
        <w:jc w:val="center"/>
        <w:textAlignment w:val="auto"/>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政府采购投诉书（范本）</w:t>
      </w:r>
    </w:p>
    <w:p w14:paraId="0E2C6392">
      <w:pPr>
        <w:pStyle w:val="45"/>
        <w:rPr>
          <w:rFonts w:hint="eastAsia" w:ascii="宋体" w:hAnsi="宋体" w:eastAsia="宋体" w:cs="宋体"/>
        </w:rPr>
      </w:pPr>
    </w:p>
    <w:p w14:paraId="3750F3A4">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投诉人：</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法定代表人：</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p>
    <w:p w14:paraId="7C6F6B30">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地址：</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电话：</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p>
    <w:p w14:paraId="5A3677F5">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委托代理人姓名：</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职务：</w:t>
      </w:r>
      <w:r>
        <w:rPr>
          <w:rFonts w:hint="eastAsia" w:ascii="宋体" w:hAnsi="宋体" w:eastAsia="宋体" w:cs="宋体"/>
          <w:color w:val="auto"/>
          <w:sz w:val="21"/>
          <w:szCs w:val="21"/>
          <w:highlight w:val="none"/>
          <w:u w:val="single"/>
        </w:rPr>
        <w:t xml:space="preserve">               </w:t>
      </w:r>
    </w:p>
    <w:p w14:paraId="788C38C6">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住址：</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联系电话：</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p>
    <w:p w14:paraId="5FEF14DB">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被投诉人：</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法定代表人：</w:t>
      </w:r>
      <w:r>
        <w:rPr>
          <w:rFonts w:hint="eastAsia" w:ascii="宋体" w:hAnsi="宋体" w:eastAsia="宋体" w:cs="宋体"/>
          <w:color w:val="auto"/>
          <w:sz w:val="21"/>
          <w:szCs w:val="21"/>
          <w:highlight w:val="none"/>
          <w:u w:val="single"/>
        </w:rPr>
        <w:t xml:space="preserve">         </w:t>
      </w:r>
    </w:p>
    <w:p w14:paraId="728C5065">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rPr>
        <w:t>地址：</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电话：</w:t>
      </w:r>
      <w:r>
        <w:rPr>
          <w:rFonts w:hint="eastAsia" w:ascii="宋体" w:hAnsi="宋体" w:eastAsia="宋体" w:cs="宋体"/>
          <w:color w:val="auto"/>
          <w:sz w:val="21"/>
          <w:szCs w:val="21"/>
          <w:highlight w:val="none"/>
          <w:u w:val="single"/>
        </w:rPr>
        <w:t xml:space="preserve">               </w:t>
      </w:r>
    </w:p>
    <w:p w14:paraId="34980680">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sz w:val="21"/>
          <w:szCs w:val="21"/>
          <w:highlight w:val="none"/>
        </w:rPr>
      </w:pPr>
    </w:p>
    <w:p w14:paraId="24E8B448">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我公司参加了</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 xml:space="preserve">年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月</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日被投诉人组织的</w:t>
      </w:r>
      <w:r>
        <w:rPr>
          <w:rFonts w:hint="eastAsia" w:ascii="宋体" w:hAnsi="宋体" w:eastAsia="宋体" w:cs="宋体"/>
          <w:color w:val="auto"/>
          <w:sz w:val="21"/>
          <w:szCs w:val="21"/>
          <w:highlight w:val="none"/>
          <w:u w:val="single"/>
        </w:rPr>
        <w:t>（采购人）（项目名称）（项目编号）</w:t>
      </w:r>
      <w:r>
        <w:rPr>
          <w:rFonts w:hint="eastAsia" w:ascii="宋体" w:hAnsi="宋体" w:eastAsia="宋体" w:cs="宋体"/>
          <w:color w:val="auto"/>
          <w:sz w:val="21"/>
          <w:szCs w:val="21"/>
          <w:highlight w:val="none"/>
        </w:rPr>
        <w:t>的采购活动，我公司认为该项目的</w:t>
      </w:r>
      <w:r>
        <w:rPr>
          <w:rFonts w:hint="eastAsia" w:ascii="宋体" w:hAnsi="宋体" w:eastAsia="宋体" w:cs="宋体"/>
          <w:color w:val="auto"/>
          <w:sz w:val="21"/>
          <w:szCs w:val="21"/>
          <w:highlight w:val="none"/>
          <w:u w:val="single"/>
        </w:rPr>
        <w:t>（采购文件/采购过程/中标（</w:t>
      </w:r>
      <w:r>
        <w:rPr>
          <w:rFonts w:hint="eastAsia" w:ascii="宋体" w:hAnsi="宋体" w:eastAsia="宋体" w:cs="宋体"/>
          <w:color w:val="auto"/>
          <w:sz w:val="21"/>
          <w:szCs w:val="21"/>
          <w:highlight w:val="none"/>
          <w:u w:val="single"/>
          <w:lang w:val="en-US" w:eastAsia="zh-CN"/>
        </w:rPr>
        <w:t>成交</w:t>
      </w:r>
      <w:r>
        <w:rPr>
          <w:rFonts w:hint="eastAsia" w:ascii="宋体" w:hAnsi="宋体" w:eastAsia="宋体" w:cs="宋体"/>
          <w:color w:val="auto"/>
          <w:sz w:val="21"/>
          <w:szCs w:val="21"/>
          <w:highlight w:val="none"/>
          <w:u w:val="single"/>
        </w:rPr>
        <w:t>）结果）</w:t>
      </w:r>
      <w:r>
        <w:rPr>
          <w:rFonts w:hint="eastAsia" w:ascii="宋体" w:hAnsi="宋体" w:eastAsia="宋体" w:cs="宋体"/>
          <w:color w:val="auto"/>
          <w:sz w:val="21"/>
          <w:szCs w:val="21"/>
          <w:highlight w:val="none"/>
        </w:rPr>
        <w:t>损害了我公司权益，对此，我公司于</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年</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月</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日向</w:t>
      </w:r>
      <w:r>
        <w:rPr>
          <w:rFonts w:hint="eastAsia" w:ascii="宋体" w:hAnsi="宋体" w:eastAsia="宋体" w:cs="宋体"/>
          <w:color w:val="auto"/>
          <w:sz w:val="21"/>
          <w:szCs w:val="21"/>
          <w:highlight w:val="none"/>
          <w:u w:val="single"/>
        </w:rPr>
        <w:t>（采购人或者政府采购代理机构）</w:t>
      </w:r>
      <w:r>
        <w:rPr>
          <w:rFonts w:hint="eastAsia" w:ascii="宋体" w:hAnsi="宋体" w:eastAsia="宋体" w:cs="宋体"/>
          <w:color w:val="auto"/>
          <w:sz w:val="21"/>
          <w:szCs w:val="21"/>
          <w:highlight w:val="none"/>
        </w:rPr>
        <w:t>提出了质疑，</w:t>
      </w:r>
      <w:r>
        <w:rPr>
          <w:rFonts w:hint="eastAsia" w:ascii="宋体" w:hAnsi="宋体" w:eastAsia="宋体" w:cs="宋体"/>
          <w:color w:val="auto"/>
          <w:sz w:val="21"/>
          <w:szCs w:val="21"/>
          <w:highlight w:val="none"/>
          <w:u w:val="single"/>
        </w:rPr>
        <w:t>（其于    年  月  日作出书面答复，因对其作出的答复不满意）/（被质疑人未在法定期内予以答复，按照政府采购有关规定）</w:t>
      </w:r>
      <w:r>
        <w:rPr>
          <w:rFonts w:hint="eastAsia" w:ascii="宋体" w:hAnsi="宋体" w:eastAsia="宋体" w:cs="宋体"/>
          <w:color w:val="auto"/>
          <w:sz w:val="21"/>
          <w:szCs w:val="21"/>
          <w:highlight w:val="none"/>
        </w:rPr>
        <w:t>，现向贵机关提起投诉：</w:t>
      </w:r>
    </w:p>
    <w:p w14:paraId="6A6B7F47">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eastAsia="宋体" w:cs="宋体"/>
          <w:color w:val="auto"/>
          <w:sz w:val="21"/>
          <w:szCs w:val="21"/>
          <w:highlight w:val="none"/>
          <w:u w:val="single"/>
        </w:rPr>
        <w:t>具体的投诉事项及事实依据；</w:t>
      </w:r>
    </w:p>
    <w:p w14:paraId="33121CF8">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u w:val="single"/>
        </w:rPr>
        <w:t>质疑和质疑答复情况简要描述；</w:t>
      </w:r>
    </w:p>
    <w:p w14:paraId="37F65AFA">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w:t>
      </w:r>
      <w:r>
        <w:rPr>
          <w:rFonts w:hint="eastAsia" w:ascii="宋体" w:hAnsi="宋体" w:eastAsia="宋体" w:cs="宋体"/>
          <w:color w:val="auto"/>
          <w:sz w:val="21"/>
          <w:szCs w:val="21"/>
          <w:highlight w:val="none"/>
          <w:u w:val="single"/>
        </w:rPr>
        <w:t>投诉请求。</w:t>
      </w:r>
    </w:p>
    <w:p w14:paraId="3918BED3">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附件：</w:t>
      </w:r>
    </w:p>
    <w:p w14:paraId="1D510E5E">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1.质疑书和质疑答复书；</w:t>
      </w:r>
    </w:p>
    <w:p w14:paraId="5CCF31F5">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2.证据材料（需注明证据来源），证人的姓名、住址和联系方式等；</w:t>
      </w:r>
    </w:p>
    <w:p w14:paraId="1AE05CB2">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3.营业执照；</w:t>
      </w:r>
    </w:p>
    <w:p w14:paraId="7D0600B9">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4.法定代表人身份证明函</w:t>
      </w:r>
    </w:p>
    <w:p w14:paraId="2B946B19">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5.法定代表人授权委托书（包含法定代表人和委托代理人的身份证复印件）；</w:t>
      </w:r>
    </w:p>
    <w:p w14:paraId="7C503467">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6.政府采购监管部门认为应当提供的其它材料。</w:t>
      </w:r>
    </w:p>
    <w:p w14:paraId="73FB1C8A">
      <w:pPr>
        <w:keepNext w:val="0"/>
        <w:keepLines w:val="0"/>
        <w:pageBreakBefore w:val="0"/>
        <w:widowControl w:val="0"/>
        <w:shd w:val="clear" w:color="auto" w:fill="auto"/>
        <w:kinsoku/>
        <w:wordWrap/>
        <w:overflowPunct/>
        <w:topLinePunct w:val="0"/>
        <w:autoSpaceDE/>
        <w:autoSpaceDN/>
        <w:bidi w:val="0"/>
        <w:adjustRightInd/>
        <w:snapToGrid/>
        <w:spacing w:line="400" w:lineRule="exact"/>
        <w:jc w:val="righ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投诉供应商：（盖章）</w:t>
      </w:r>
    </w:p>
    <w:p w14:paraId="434A52A9">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法定代表人（或主要负责人）：（签字</w:t>
      </w:r>
      <w:r>
        <w:rPr>
          <w:rFonts w:hint="eastAsia" w:hAnsi="宋体" w:cs="宋体"/>
          <w:color w:val="auto"/>
          <w:sz w:val="22"/>
          <w:szCs w:val="18"/>
          <w:highlight w:val="none"/>
          <w:lang w:val="en-US" w:eastAsia="zh-CN"/>
        </w:rPr>
        <w:t>或盖章</w:t>
      </w:r>
      <w:r>
        <w:rPr>
          <w:rFonts w:hint="eastAsia" w:ascii="宋体" w:hAnsi="宋体" w:eastAsia="宋体" w:cs="宋体"/>
          <w:color w:val="auto"/>
          <w:sz w:val="21"/>
          <w:szCs w:val="21"/>
          <w:highlight w:val="none"/>
        </w:rPr>
        <w:t>）</w:t>
      </w:r>
    </w:p>
    <w:p w14:paraId="66BD6D29">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3408" w:firstLineChars="16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年</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月</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日</w:t>
      </w:r>
    </w:p>
    <w:p w14:paraId="28A25076">
      <w:pPr>
        <w:keepNext w:val="0"/>
        <w:keepLines w:val="0"/>
        <w:pageBreakBefore w:val="0"/>
        <w:widowControl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p>
    <w:p w14:paraId="4C6BFF2C">
      <w:pPr>
        <w:keepNext w:val="0"/>
        <w:keepLines w:val="0"/>
        <w:pageBreakBefore w:val="0"/>
        <w:widowControl w:val="0"/>
        <w:shd w:val="clear" w:color="auto" w:fill="auto"/>
        <w:kinsoku/>
        <w:wordWrap/>
        <w:overflowPunct/>
        <w:topLinePunct w:val="0"/>
        <w:autoSpaceDE/>
        <w:autoSpaceDN/>
        <w:bidi w:val="0"/>
        <w:adjustRightInd/>
        <w:snapToGrid/>
        <w:spacing w:line="400" w:lineRule="exact"/>
        <w:jc w:val="right"/>
        <w:textAlignment w:val="auto"/>
        <w:rPr>
          <w:rFonts w:hint="eastAsia" w:ascii="宋体" w:hAnsi="宋体" w:eastAsia="宋体" w:cs="宋体"/>
          <w:b/>
          <w:bCs/>
          <w:color w:val="auto"/>
          <w:sz w:val="32"/>
          <w:szCs w:val="32"/>
          <w:highlight w:val="none"/>
        </w:rPr>
      </w:pPr>
      <w:r>
        <w:rPr>
          <w:rFonts w:hint="eastAsia" w:ascii="宋体" w:hAnsi="宋体" w:eastAsia="宋体" w:cs="宋体"/>
          <w:color w:val="auto"/>
          <w:sz w:val="21"/>
          <w:szCs w:val="21"/>
          <w:highlight w:val="none"/>
        </w:rPr>
        <w:t>本投诉书正本叁份，副本</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份并附电子文档。</w:t>
      </w:r>
      <w:bookmarkStart w:id="28" w:name="_Toc17515"/>
    </w:p>
    <w:p w14:paraId="7330B049">
      <w:pPr>
        <w:shd w:val="clear" w:color="auto" w:fill="auto"/>
        <w:ind w:left="7951" w:hanging="5814" w:hangingChars="1800"/>
        <w:jc w:val="center"/>
        <w:outlineLvl w:val="0"/>
        <w:rPr>
          <w:rFonts w:hint="eastAsia" w:ascii="宋体" w:hAnsi="宋体" w:eastAsia="宋体" w:cs="宋体"/>
          <w:b/>
          <w:bCs/>
          <w:color w:val="auto"/>
          <w:sz w:val="32"/>
          <w:szCs w:val="32"/>
          <w:highlight w:val="none"/>
        </w:rPr>
      </w:pPr>
    </w:p>
    <w:p w14:paraId="3C4A8008">
      <w:pPr>
        <w:shd w:val="clear" w:color="auto" w:fill="auto"/>
        <w:jc w:val="center"/>
        <w:outlineLvl w:val="0"/>
        <w:rPr>
          <w:rFonts w:hint="eastAsia" w:ascii="宋体" w:hAnsi="宋体" w:eastAsia="宋体" w:cs="宋体"/>
          <w:color w:val="auto"/>
          <w:sz w:val="32"/>
          <w:szCs w:val="32"/>
          <w:highlight w:val="none"/>
        </w:rPr>
      </w:pPr>
      <w:r>
        <w:rPr>
          <w:rFonts w:hint="eastAsia" w:ascii="宋体" w:hAnsi="宋体" w:eastAsia="宋体" w:cs="宋体"/>
          <w:b/>
          <w:bCs/>
          <w:color w:val="auto"/>
          <w:sz w:val="32"/>
          <w:szCs w:val="32"/>
          <w:highlight w:val="none"/>
        </w:rPr>
        <w:t>投诉相关说明</w:t>
      </w:r>
      <w:bookmarkEnd w:id="28"/>
    </w:p>
    <w:p w14:paraId="0DD0995B">
      <w:pPr>
        <w:keepNext w:val="0"/>
        <w:keepLines w:val="0"/>
        <w:pageBreakBefore w:val="0"/>
        <w:widowControl/>
        <w:shd w:val="clear" w:color="auto" w:fill="auto"/>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投诉人应当满足《政府采购法》、《政府采购法实施条例》和《政府采购供应商投诉处理办法》的相关规定。</w:t>
      </w:r>
    </w:p>
    <w:p w14:paraId="39FE6DBF">
      <w:pPr>
        <w:keepNext w:val="0"/>
        <w:keepLines w:val="0"/>
        <w:pageBreakBefore w:val="0"/>
        <w:numPr>
          <w:ilvl w:val="0"/>
          <w:numId w:val="7"/>
        </w:numPr>
        <w:shd w:val="clear" w:color="auto" w:fill="auto"/>
        <w:kinsoku/>
        <w:wordWrap/>
        <w:overflowPunct/>
        <w:topLinePunct w:val="0"/>
        <w:autoSpaceDE/>
        <w:autoSpaceDN/>
        <w:bidi w:val="0"/>
        <w:adjustRightInd/>
        <w:snapToGrid/>
        <w:spacing w:line="400" w:lineRule="exact"/>
        <w:ind w:left="4055" w:leftChars="304" w:hanging="3408" w:hangingChars="1600"/>
        <w:textAlignment w:val="auto"/>
        <w:outlineLvl w:val="0"/>
        <w:rPr>
          <w:rFonts w:hint="eastAsia" w:ascii="宋体" w:hAnsi="宋体" w:eastAsia="宋体" w:cs="宋体"/>
          <w:b/>
          <w:bCs/>
          <w:color w:val="auto"/>
          <w:sz w:val="21"/>
          <w:szCs w:val="21"/>
          <w:highlight w:val="none"/>
        </w:rPr>
      </w:pPr>
      <w:bookmarkStart w:id="29" w:name="_Toc11499"/>
      <w:r>
        <w:rPr>
          <w:rFonts w:hint="eastAsia" w:ascii="宋体" w:hAnsi="宋体" w:eastAsia="宋体" w:cs="宋体"/>
          <w:b/>
          <w:bCs/>
          <w:color w:val="auto"/>
          <w:sz w:val="21"/>
          <w:szCs w:val="21"/>
          <w:highlight w:val="none"/>
        </w:rPr>
        <w:t>质疑前置及时间要求</w:t>
      </w:r>
      <w:bookmarkEnd w:id="29"/>
    </w:p>
    <w:p w14:paraId="217F3754">
      <w:pPr>
        <w:keepNext w:val="0"/>
        <w:keepLines w:val="0"/>
        <w:pageBreakBefore w:val="0"/>
        <w:widowControl/>
        <w:shd w:val="clear" w:color="auto" w:fill="auto"/>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color w:val="auto"/>
          <w:kern w:val="0"/>
          <w:sz w:val="21"/>
          <w:szCs w:val="21"/>
          <w:highlight w:val="none"/>
          <w:shd w:val="clear" w:color="auto" w:fill="FFFFFF"/>
        </w:rPr>
      </w:pPr>
      <w:r>
        <w:rPr>
          <w:rFonts w:hint="eastAsia" w:ascii="宋体" w:hAnsi="宋体" w:eastAsia="宋体" w:cs="宋体"/>
          <w:color w:val="auto"/>
          <w:sz w:val="21"/>
          <w:szCs w:val="21"/>
          <w:highlight w:val="none"/>
        </w:rPr>
        <w:t>《中华人民共和国政府采购法》</w:t>
      </w:r>
      <w:r>
        <w:rPr>
          <w:rFonts w:hint="eastAsia" w:ascii="宋体" w:hAnsi="宋体" w:eastAsia="宋体" w:cs="宋体"/>
          <w:color w:val="auto"/>
          <w:kern w:val="0"/>
          <w:sz w:val="21"/>
          <w:szCs w:val="21"/>
          <w:highlight w:val="none"/>
          <w:shd w:val="clear" w:color="auto" w:fill="FFFFFF"/>
        </w:rPr>
        <w:t>第五十一条：供应商对政府采购活动事项有疑问的，可以向采购人提出询问，采购人应当及时作出答复，但答复的内容不得涉及商业秘密。</w:t>
      </w:r>
    </w:p>
    <w:p w14:paraId="6379C4D4">
      <w:pPr>
        <w:keepNext w:val="0"/>
        <w:keepLines w:val="0"/>
        <w:pageBreakBefore w:val="0"/>
        <w:widowControl/>
        <w:shd w:val="clear" w:color="auto" w:fill="auto"/>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shd w:val="clear" w:color="auto" w:fill="FFFFFF"/>
        </w:rPr>
        <w:t xml:space="preserve"> 第五十二条：供应商认为采购文件、采购过程和</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kern w:val="0"/>
          <w:sz w:val="21"/>
          <w:szCs w:val="21"/>
          <w:highlight w:val="none"/>
          <w:shd w:val="clear" w:color="auto" w:fill="FFFFFF"/>
        </w:rPr>
        <w:t>、</w:t>
      </w:r>
      <w:r>
        <w:rPr>
          <w:rFonts w:hint="eastAsia" w:ascii="宋体" w:hAnsi="宋体" w:eastAsia="宋体" w:cs="宋体"/>
          <w:color w:val="auto"/>
          <w:kern w:val="0"/>
          <w:sz w:val="21"/>
          <w:szCs w:val="21"/>
          <w:highlight w:val="none"/>
          <w:shd w:val="clear" w:color="auto" w:fill="FFFFFF"/>
          <w:lang w:eastAsia="zh-CN"/>
        </w:rPr>
        <w:t>中标</w:t>
      </w:r>
      <w:r>
        <w:rPr>
          <w:rFonts w:hint="eastAsia" w:ascii="宋体" w:hAnsi="宋体" w:eastAsia="宋体" w:cs="宋体"/>
          <w:color w:val="auto"/>
          <w:kern w:val="0"/>
          <w:sz w:val="21"/>
          <w:szCs w:val="21"/>
          <w:highlight w:val="none"/>
          <w:shd w:val="clear" w:color="auto" w:fill="FFFFFF"/>
        </w:rPr>
        <w:t>结果使自己的权益受到损害的，可以在知道或者应知其权益受到损害之日起七个工作日内，以书面形式向采购人提出质疑。</w:t>
      </w:r>
    </w:p>
    <w:p w14:paraId="3F8ECC79">
      <w:pPr>
        <w:keepNext w:val="0"/>
        <w:keepLines w:val="0"/>
        <w:pageBreakBefore w:val="0"/>
        <w:widowControl/>
        <w:shd w:val="clear" w:color="auto" w:fill="auto"/>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color w:val="auto"/>
          <w:kern w:val="0"/>
          <w:sz w:val="21"/>
          <w:szCs w:val="21"/>
          <w:highlight w:val="none"/>
          <w:shd w:val="clear" w:color="auto" w:fill="FFFFFF"/>
        </w:rPr>
      </w:pPr>
      <w:r>
        <w:rPr>
          <w:rFonts w:hint="eastAsia" w:ascii="宋体" w:hAnsi="宋体" w:eastAsia="宋体" w:cs="宋体"/>
          <w:color w:val="auto"/>
          <w:kern w:val="0"/>
          <w:sz w:val="21"/>
          <w:szCs w:val="21"/>
          <w:highlight w:val="none"/>
          <w:shd w:val="clear" w:color="auto" w:fill="FFFFFF"/>
        </w:rPr>
        <w:t xml:space="preserve"> 第五十三条：采购人应当在收到供应商的书面质疑后七个工作日内作出答复，并以书面形式通知质疑供应商和其他有关供应商，但答复的内容不得涉及商业秘密。</w:t>
      </w:r>
    </w:p>
    <w:p w14:paraId="366FEBBF">
      <w:pPr>
        <w:keepNext w:val="0"/>
        <w:keepLines w:val="0"/>
        <w:pageBreakBefore w:val="0"/>
        <w:widowControl/>
        <w:shd w:val="clear" w:color="auto" w:fill="auto"/>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color w:val="auto"/>
          <w:kern w:val="0"/>
          <w:sz w:val="21"/>
          <w:szCs w:val="21"/>
          <w:highlight w:val="none"/>
          <w:shd w:val="clear" w:color="auto" w:fill="FFFFFF"/>
        </w:rPr>
      </w:pPr>
      <w:r>
        <w:rPr>
          <w:rFonts w:hint="eastAsia" w:ascii="宋体" w:hAnsi="宋体" w:eastAsia="宋体" w:cs="宋体"/>
          <w:color w:val="auto"/>
          <w:kern w:val="0"/>
          <w:sz w:val="21"/>
          <w:szCs w:val="21"/>
          <w:highlight w:val="none"/>
          <w:shd w:val="clear" w:color="auto" w:fill="FFFFFF"/>
        </w:rPr>
        <w:t xml:space="preserve"> 第五十五条:质疑供应商对采购人、采购代理机构的答复不满意或者采购人、采购代理机构未在规定的时间内作出答复的，可以在答复期满后十五个工作日内向同级政府采购监督管理部门投诉。</w:t>
      </w:r>
    </w:p>
    <w:p w14:paraId="34A6F7DC">
      <w:pPr>
        <w:keepNext w:val="0"/>
        <w:keepLines w:val="0"/>
        <w:pageBreakBefore w:val="0"/>
        <w:widowControl/>
        <w:shd w:val="clear" w:color="auto" w:fill="auto"/>
        <w:kinsoku/>
        <w:wordWrap/>
        <w:overflowPunct/>
        <w:topLinePunct w:val="0"/>
        <w:autoSpaceDE/>
        <w:autoSpaceDN/>
        <w:bidi w:val="0"/>
        <w:adjustRightInd/>
        <w:snapToGrid/>
        <w:spacing w:line="400" w:lineRule="exact"/>
        <w:ind w:firstLine="420"/>
        <w:jc w:val="left"/>
        <w:textAlignment w:val="auto"/>
        <w:rPr>
          <w:rFonts w:hint="eastAsia" w:ascii="宋体" w:hAnsi="宋体" w:eastAsia="宋体" w:cs="宋体"/>
          <w:color w:val="auto"/>
          <w:kern w:val="0"/>
          <w:sz w:val="21"/>
          <w:szCs w:val="21"/>
          <w:highlight w:val="none"/>
          <w:shd w:val="clear" w:color="auto" w:fill="FFFFFF"/>
        </w:rPr>
      </w:pPr>
      <w:r>
        <w:rPr>
          <w:rFonts w:hint="eastAsia" w:ascii="宋体" w:hAnsi="宋体" w:eastAsia="宋体" w:cs="宋体"/>
          <w:color w:val="auto"/>
          <w:kern w:val="0"/>
          <w:sz w:val="21"/>
          <w:szCs w:val="21"/>
          <w:highlight w:val="none"/>
          <w:shd w:val="clear" w:color="auto" w:fill="FFFFFF"/>
        </w:rPr>
        <w:t xml:space="preserve">  《政府采购实施条例》第五十五条：供应商质疑、投诉应当有明确的请求和必要的证明材料。供应商投诉的事项不得超出质疑事项的范围。</w:t>
      </w:r>
    </w:p>
    <w:p w14:paraId="6C65A26F">
      <w:pPr>
        <w:keepNext w:val="0"/>
        <w:keepLines w:val="0"/>
        <w:pageBreakBefore w:val="0"/>
        <w:shd w:val="clear" w:color="auto" w:fill="auto"/>
        <w:kinsoku/>
        <w:wordWrap/>
        <w:overflowPunct/>
        <w:topLinePunct w:val="0"/>
        <w:autoSpaceDE/>
        <w:autoSpaceDN/>
        <w:bidi w:val="0"/>
        <w:adjustRightInd/>
        <w:snapToGrid/>
        <w:spacing w:line="400" w:lineRule="exact"/>
        <w:ind w:firstLine="426" w:firstLineChars="200"/>
        <w:textAlignment w:val="auto"/>
        <w:outlineLvl w:val="0"/>
        <w:rPr>
          <w:rFonts w:hint="eastAsia" w:ascii="宋体" w:hAnsi="宋体" w:eastAsia="宋体" w:cs="宋体"/>
          <w:color w:val="auto"/>
          <w:sz w:val="21"/>
          <w:szCs w:val="21"/>
          <w:highlight w:val="none"/>
        </w:rPr>
      </w:pPr>
      <w:r>
        <w:rPr>
          <w:rFonts w:hint="eastAsia" w:ascii="宋体" w:hAnsi="宋体" w:eastAsia="宋体" w:cs="宋体"/>
          <w:b/>
          <w:bCs/>
          <w:color w:val="auto"/>
          <w:sz w:val="21"/>
          <w:szCs w:val="21"/>
          <w:highlight w:val="none"/>
        </w:rPr>
        <w:t xml:space="preserve"> </w:t>
      </w:r>
      <w:bookmarkStart w:id="30" w:name="_Toc13508"/>
      <w:r>
        <w:rPr>
          <w:rFonts w:hint="eastAsia" w:ascii="宋体" w:hAnsi="宋体" w:eastAsia="宋体" w:cs="宋体"/>
          <w:b/>
          <w:bCs/>
          <w:color w:val="auto"/>
          <w:sz w:val="21"/>
          <w:szCs w:val="21"/>
          <w:highlight w:val="none"/>
        </w:rPr>
        <w:t>二、书面方式</w:t>
      </w:r>
      <w:bookmarkEnd w:id="30"/>
    </w:p>
    <w:p w14:paraId="23801209">
      <w:pPr>
        <w:keepNext w:val="0"/>
        <w:keepLines w:val="0"/>
        <w:pageBreakBefore w:val="0"/>
        <w:shd w:val="clear" w:color="auto" w:fill="auto"/>
        <w:kinsoku/>
        <w:wordWrap/>
        <w:overflowPunct/>
        <w:topLinePunct w:val="0"/>
        <w:autoSpaceDE/>
        <w:autoSpaceDN/>
        <w:bidi w:val="0"/>
        <w:adjustRightInd/>
        <w:snapToGrid/>
        <w:spacing w:line="400" w:lineRule="exact"/>
        <w:ind w:left="5760" w:hanging="3834" w:hangingChars="18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《政府采购供应商投诉处理办法》第八条：投诉人投诉</w:t>
      </w:r>
    </w:p>
    <w:p w14:paraId="2F0E6915">
      <w:pPr>
        <w:keepNext w:val="0"/>
        <w:keepLines w:val="0"/>
        <w:pageBreakBefore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时，应当提交投诉书，并按照被投诉人以及与投诉事项有关的供应商数量提供投诉书的副本。</w:t>
      </w:r>
    </w:p>
    <w:p w14:paraId="546B6387">
      <w:pPr>
        <w:keepNext w:val="0"/>
        <w:keepLines w:val="0"/>
        <w:pageBreakBefore w:val="0"/>
        <w:shd w:val="clear" w:color="auto" w:fill="auto"/>
        <w:kinsoku/>
        <w:wordWrap/>
        <w:overflowPunct/>
        <w:topLinePunct w:val="0"/>
        <w:autoSpaceDE/>
        <w:autoSpaceDN/>
        <w:bidi w:val="0"/>
        <w:adjustRightInd/>
        <w:snapToGrid/>
        <w:spacing w:line="400" w:lineRule="exact"/>
        <w:ind w:left="5760" w:hanging="3834" w:hangingChars="18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投诉书应当包括下列主要内容：</w:t>
      </w:r>
    </w:p>
    <w:p w14:paraId="7A0A5B92">
      <w:pPr>
        <w:keepNext w:val="0"/>
        <w:keepLines w:val="0"/>
        <w:pageBreakBefore w:val="0"/>
        <w:numPr>
          <w:ilvl w:val="0"/>
          <w:numId w:val="8"/>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投诉人和被投诉人的名称、地址、电话等；</w:t>
      </w:r>
    </w:p>
    <w:p w14:paraId="79278208">
      <w:pPr>
        <w:keepNext w:val="0"/>
        <w:keepLines w:val="0"/>
        <w:pageBreakBefore w:val="0"/>
        <w:numPr>
          <w:ilvl w:val="0"/>
          <w:numId w:val="8"/>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具体的投诉事项及事实依据；</w:t>
      </w:r>
    </w:p>
    <w:p w14:paraId="136852B8">
      <w:pPr>
        <w:keepNext w:val="0"/>
        <w:keepLines w:val="0"/>
        <w:pageBreakBefore w:val="0"/>
        <w:numPr>
          <w:ilvl w:val="0"/>
          <w:numId w:val="8"/>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质疑和质疑答复情况及相关证明材料；</w:t>
      </w:r>
    </w:p>
    <w:p w14:paraId="0E573BDE">
      <w:pPr>
        <w:keepNext w:val="0"/>
        <w:keepLines w:val="0"/>
        <w:pageBreakBefore w:val="0"/>
        <w:numPr>
          <w:ilvl w:val="0"/>
          <w:numId w:val="8"/>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提起投诉的日期。</w:t>
      </w:r>
    </w:p>
    <w:p w14:paraId="4967D5FE">
      <w:pPr>
        <w:keepNext w:val="0"/>
        <w:keepLines w:val="0"/>
        <w:pageBreakBefore w:val="0"/>
        <w:shd w:val="clear" w:color="auto" w:fill="auto"/>
        <w:kinsoku/>
        <w:wordWrap/>
        <w:overflowPunct/>
        <w:topLinePunct w:val="0"/>
        <w:autoSpaceDE/>
        <w:autoSpaceDN/>
        <w:bidi w:val="0"/>
        <w:adjustRightInd/>
        <w:snapToGrid/>
        <w:spacing w:line="400" w:lineRule="exact"/>
        <w:ind w:firstLine="645"/>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投诉书应当署名。投诉人为自然人，应当由本人签字；投诉人为法人或者其他组织的，应当由法定代表人或者主要负责人签字并加盖公章。</w:t>
      </w:r>
    </w:p>
    <w:p w14:paraId="08593B8E">
      <w:pPr>
        <w:keepNext w:val="0"/>
        <w:keepLines w:val="0"/>
        <w:pageBreakBefore w:val="0"/>
        <w:shd w:val="clear" w:color="auto" w:fill="auto"/>
        <w:kinsoku/>
        <w:wordWrap/>
        <w:overflowPunct/>
        <w:topLinePunct w:val="0"/>
        <w:autoSpaceDE/>
        <w:autoSpaceDN/>
        <w:bidi w:val="0"/>
        <w:adjustRightInd/>
        <w:snapToGrid/>
        <w:spacing w:line="400" w:lineRule="exact"/>
        <w:ind w:firstLine="645"/>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政府采购供应商投诉处理办法》第九条：投诉人可以委托代理人办理投诉事务。代理人办理投书事务时，除提交投诉书外，还应当向同级财政部门提交投诉人的授权委托书，授权委托书应当载明委托代理的具体权限和事项。</w:t>
      </w:r>
    </w:p>
    <w:p w14:paraId="39AEE922">
      <w:pPr>
        <w:keepNext w:val="0"/>
        <w:keepLines w:val="0"/>
        <w:pageBreakBefore w:val="0"/>
        <w:shd w:val="clear" w:color="auto" w:fill="auto"/>
        <w:kinsoku/>
        <w:wordWrap/>
        <w:overflowPunct/>
        <w:topLinePunct w:val="0"/>
        <w:autoSpaceDE/>
        <w:autoSpaceDN/>
        <w:bidi w:val="0"/>
        <w:adjustRightInd/>
        <w:snapToGrid/>
        <w:spacing w:line="400" w:lineRule="exact"/>
        <w:ind w:firstLine="645"/>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《政府采购供应商投诉处理办法》第十条：投诉人提起投诉应当符合下列条件：</w:t>
      </w:r>
    </w:p>
    <w:p w14:paraId="2E8311DF">
      <w:pPr>
        <w:keepNext w:val="0"/>
        <w:keepLines w:val="0"/>
        <w:pageBreakBefore w:val="0"/>
        <w:numPr>
          <w:ilvl w:val="0"/>
          <w:numId w:val="9"/>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投诉人是参与所投诉政府采购活动的供应商；</w:t>
      </w:r>
    </w:p>
    <w:p w14:paraId="3D53CDA1">
      <w:pPr>
        <w:keepNext w:val="0"/>
        <w:keepLines w:val="0"/>
        <w:pageBreakBefore w:val="0"/>
        <w:numPr>
          <w:ilvl w:val="0"/>
          <w:numId w:val="9"/>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提起投诉诉前已依法进行质疑；</w:t>
      </w:r>
    </w:p>
    <w:p w14:paraId="165BACAA">
      <w:pPr>
        <w:keepNext w:val="0"/>
        <w:keepLines w:val="0"/>
        <w:pageBreakBefore w:val="0"/>
        <w:numPr>
          <w:ilvl w:val="0"/>
          <w:numId w:val="9"/>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投诉书内容符合本办法的规定；</w:t>
      </w:r>
    </w:p>
    <w:p w14:paraId="775CB39C">
      <w:pPr>
        <w:keepNext w:val="0"/>
        <w:keepLines w:val="0"/>
        <w:pageBreakBefore w:val="0"/>
        <w:numPr>
          <w:ilvl w:val="0"/>
          <w:numId w:val="9"/>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在投诉有效期内提起投诉；</w:t>
      </w:r>
    </w:p>
    <w:p w14:paraId="47D44811">
      <w:pPr>
        <w:keepNext w:val="0"/>
        <w:keepLines w:val="0"/>
        <w:pageBreakBefore w:val="0"/>
        <w:numPr>
          <w:ilvl w:val="0"/>
          <w:numId w:val="9"/>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属于本级财政部门管辖；</w:t>
      </w:r>
    </w:p>
    <w:p w14:paraId="728DDC67">
      <w:pPr>
        <w:keepNext w:val="0"/>
        <w:keepLines w:val="0"/>
        <w:pageBreakBefore w:val="0"/>
        <w:numPr>
          <w:ilvl w:val="0"/>
          <w:numId w:val="9"/>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同一投诉事项未经财政部门投诉处理；</w:t>
      </w:r>
    </w:p>
    <w:p w14:paraId="0E163795">
      <w:pPr>
        <w:keepNext w:val="0"/>
        <w:keepLines w:val="0"/>
        <w:pageBreakBefore w:val="0"/>
        <w:numPr>
          <w:ilvl w:val="0"/>
          <w:numId w:val="9"/>
        </w:numPr>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国务院财政部门规定的其他条件。</w:t>
      </w:r>
    </w:p>
    <w:p w14:paraId="01F23B2C">
      <w:pPr>
        <w:keepNext w:val="0"/>
        <w:keepLines w:val="0"/>
        <w:pageBreakBefore w:val="0"/>
        <w:shd w:val="clear" w:color="auto" w:fill="auto"/>
        <w:kinsoku/>
        <w:wordWrap/>
        <w:overflowPunct/>
        <w:topLinePunct w:val="0"/>
        <w:autoSpaceDE/>
        <w:autoSpaceDN/>
        <w:bidi w:val="0"/>
        <w:adjustRightInd/>
        <w:snapToGrid/>
        <w:spacing w:line="400" w:lineRule="exact"/>
        <w:ind w:left="5760" w:hanging="3834" w:hangingChars="18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p>
    <w:p w14:paraId="4C2DEF75">
      <w:pPr>
        <w:shd w:val="clear" w:color="auto" w:fill="auto"/>
        <w:outlineLvl w:val="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r>
        <w:rPr>
          <w:rFonts w:hint="eastAsia" w:ascii="宋体" w:hAnsi="宋体" w:eastAsia="宋体" w:cs="宋体"/>
          <w:b/>
          <w:bCs/>
          <w:color w:val="auto"/>
          <w:sz w:val="21"/>
          <w:szCs w:val="21"/>
          <w:highlight w:val="none"/>
        </w:rPr>
        <w:t xml:space="preserve">   </w:t>
      </w:r>
      <w:bookmarkStart w:id="31" w:name="_Toc5978"/>
      <w:r>
        <w:rPr>
          <w:rFonts w:hint="eastAsia" w:ascii="宋体" w:hAnsi="宋体" w:eastAsia="宋体" w:cs="宋体"/>
          <w:b/>
          <w:bCs/>
          <w:color w:val="auto"/>
          <w:sz w:val="21"/>
          <w:szCs w:val="21"/>
          <w:highlight w:val="none"/>
        </w:rPr>
        <w:t>三、虚假、恶意投诉法律责任</w:t>
      </w:r>
      <w:bookmarkEnd w:id="31"/>
    </w:p>
    <w:p w14:paraId="14D0B501">
      <w:pPr>
        <w:keepNext w:val="0"/>
        <w:keepLines w:val="0"/>
        <w:pageBreakBefore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第七十三条：供应商捏造实施、提供虚假材料或者以非法手段取得证明材料进行投诉的，由财政部门列入不良行为记录名单，禁止其1至3年内参加政府采购活动。</w:t>
      </w:r>
    </w:p>
    <w:p w14:paraId="4421BAF3">
      <w:pPr>
        <w:keepNext w:val="0"/>
        <w:keepLines w:val="0"/>
        <w:pageBreakBefore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《政府采购供应商投诉处理办法》第二十六条：投诉人有下列情形之一的，属于虚假、恶意投诉，财政部门应当驳回投诉，将其列入不良行为记录名单，并依法予以处罚：</w:t>
      </w:r>
    </w:p>
    <w:p w14:paraId="4873A516">
      <w:pPr>
        <w:keepNext w:val="0"/>
        <w:keepLines w:val="0"/>
        <w:pageBreakBefore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（一）1年内3次以上投诉均查无实据的；</w:t>
      </w:r>
    </w:p>
    <w:p w14:paraId="59B1D2B9">
      <w:pPr>
        <w:keepNext w:val="0"/>
        <w:keepLines w:val="0"/>
        <w:pageBreakBefore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（二）捏造事实或者提供虚假投诉材料的。</w:t>
      </w:r>
    </w:p>
    <w:p w14:paraId="3D228496">
      <w:pPr>
        <w:keepNext w:val="0"/>
        <w:keepLines w:val="0"/>
        <w:pageBreakBefore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p>
    <w:p w14:paraId="10EDD891">
      <w:pPr>
        <w:keepNext w:val="0"/>
        <w:keepLines w:val="0"/>
        <w:pageBreakBefore w:val="0"/>
        <w:shd w:val="clear" w:color="auto" w:fill="auto"/>
        <w:kinsoku/>
        <w:wordWrap/>
        <w:overflowPunct/>
        <w:topLinePunct w:val="0"/>
        <w:autoSpaceDE/>
        <w:autoSpaceDN/>
        <w:bidi w:val="0"/>
        <w:adjustRightInd/>
        <w:snapToGrid/>
        <w:spacing w:line="400" w:lineRule="exact"/>
        <w:textAlignment w:val="auto"/>
        <w:rPr>
          <w:rFonts w:hint="eastAsia" w:ascii="宋体" w:hAnsi="宋体" w:eastAsia="宋体" w:cs="宋体"/>
          <w:color w:val="auto"/>
          <w:sz w:val="21"/>
          <w:szCs w:val="21"/>
          <w:highlight w:val="none"/>
        </w:rPr>
      </w:pPr>
    </w:p>
    <w:p w14:paraId="76F1F8FE">
      <w:pPr>
        <w:shd w:val="clear" w:color="auto" w:fill="auto"/>
        <w:jc w:val="both"/>
        <w:rPr>
          <w:rFonts w:hint="eastAsia"/>
        </w:rPr>
      </w:pPr>
      <w:r>
        <w:rPr>
          <w:rFonts w:hint="eastAsia" w:ascii="宋体" w:hAnsi="宋体" w:eastAsia="宋体" w:cs="宋体"/>
          <w:color w:val="auto"/>
          <w:sz w:val="21"/>
          <w:szCs w:val="21"/>
          <w:highlight w:val="none"/>
        </w:rPr>
        <w:t>递交投诉书地址：</w:t>
      </w:r>
      <w:r>
        <w:rPr>
          <w:rFonts w:hint="eastAsia" w:ascii="宋体" w:hAnsi="宋体" w:cs="宋体"/>
          <w:color w:val="auto"/>
          <w:sz w:val="21"/>
          <w:szCs w:val="21"/>
          <w:highlight w:val="none"/>
          <w:lang w:val="en-US" w:eastAsia="zh-CN"/>
        </w:rPr>
        <w:t>克州</w:t>
      </w:r>
      <w:r>
        <w:rPr>
          <w:rFonts w:hint="eastAsia" w:ascii="宋体" w:hAnsi="宋体" w:eastAsia="宋体" w:cs="宋体"/>
          <w:color w:val="auto"/>
          <w:sz w:val="21"/>
          <w:szCs w:val="21"/>
          <w:highlight w:val="none"/>
          <w:lang w:val="en-US" w:eastAsia="zh-CN"/>
        </w:rPr>
        <w:t>财政局政府采购办</w:t>
      </w:r>
      <w:r>
        <w:rPr>
          <w:rFonts w:hint="eastAsia" w:ascii="宋体" w:hAnsi="宋体" w:eastAsia="宋体" w:cs="宋体"/>
          <w:color w:val="auto"/>
          <w:sz w:val="21"/>
          <w:szCs w:val="21"/>
          <w:highlight w:val="none"/>
        </w:rPr>
        <w:t>监管办公室</w:t>
      </w:r>
      <w:bookmarkStart w:id="32" w:name="_Toc1697"/>
    </w:p>
    <w:p w14:paraId="0487D2A0">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67E678B8">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2A1B3DF8">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2AEE6608">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2CFBE2A8">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7171170F">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6879359C">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345DBC63">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311D8DD0">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210CA990">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44EE959C">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1254CF06">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362C8BC1">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7DD061EF">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3BAC0723">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p>
    <w:p w14:paraId="6BAE22CF">
      <w:pPr>
        <w:keepNext w:val="0"/>
        <w:keepLines w:val="0"/>
        <w:pageBreakBefore w:val="0"/>
        <w:widowControl w:val="0"/>
        <w:shd w:val="clear" w:color="auto" w:fill="auto"/>
        <w:kinsoku/>
        <w:wordWrap/>
        <w:overflowPunct/>
        <w:topLinePunct w:val="0"/>
        <w:autoSpaceDE/>
        <w:autoSpaceDN/>
        <w:bidi w:val="0"/>
        <w:spacing w:line="540" w:lineRule="exact"/>
        <w:jc w:val="center"/>
        <w:textAlignment w:val="auto"/>
        <w:outlineLvl w:val="0"/>
        <w:rPr>
          <w:rFonts w:hint="eastAsia" w:ascii="宋体" w:hAnsi="宋体" w:eastAsia="宋体" w:cs="宋体"/>
          <w:b/>
          <w:bCs/>
          <w:color w:val="auto"/>
          <w:sz w:val="32"/>
          <w:szCs w:val="32"/>
          <w:highlight w:val="none"/>
        </w:rPr>
      </w:pPr>
      <w:r>
        <w:rPr>
          <w:rFonts w:hint="eastAsia" w:ascii="宋体" w:hAnsi="宋体" w:eastAsia="宋体" w:cs="宋体"/>
          <w:b/>
          <w:bCs/>
          <w:color w:val="auto"/>
          <w:sz w:val="32"/>
          <w:szCs w:val="32"/>
          <w:highlight w:val="none"/>
        </w:rPr>
        <w:t>质疑函范本</w:t>
      </w:r>
      <w:bookmarkEnd w:id="32"/>
    </w:p>
    <w:p w14:paraId="746DBF73">
      <w:pPr>
        <w:keepNext w:val="0"/>
        <w:keepLines w:val="0"/>
        <w:pageBreakBefore w:val="0"/>
        <w:widowControl w:val="0"/>
        <w:shd w:val="clear" w:color="auto" w:fill="auto"/>
        <w:kinsoku/>
        <w:wordWrap/>
        <w:overflowPunct/>
        <w:topLinePunct w:val="0"/>
        <w:autoSpaceDE/>
        <w:autoSpaceDN/>
        <w:bidi w:val="0"/>
        <w:adjustRightInd w:val="0"/>
        <w:snapToGrid w:val="0"/>
        <w:spacing w:beforeLines="100" w:line="540" w:lineRule="exact"/>
        <w:ind w:firstLine="426" w:firstLineChars="200"/>
        <w:textAlignment w:val="auto"/>
        <w:outlineLvl w:val="0"/>
        <w:rPr>
          <w:rFonts w:hint="eastAsia" w:ascii="宋体" w:hAnsi="宋体" w:eastAsia="宋体" w:cs="宋体"/>
          <w:bCs/>
          <w:color w:val="auto"/>
          <w:sz w:val="21"/>
          <w:szCs w:val="21"/>
          <w:highlight w:val="none"/>
        </w:rPr>
      </w:pPr>
      <w:bookmarkStart w:id="33" w:name="_Toc9061"/>
      <w:r>
        <w:rPr>
          <w:rFonts w:hint="eastAsia" w:ascii="宋体" w:hAnsi="宋体" w:eastAsia="宋体" w:cs="宋体"/>
          <w:bCs/>
          <w:color w:val="auto"/>
          <w:sz w:val="21"/>
          <w:szCs w:val="21"/>
          <w:highlight w:val="none"/>
        </w:rPr>
        <w:t>一、质疑供应商基本信息</w:t>
      </w:r>
      <w:bookmarkEnd w:id="33"/>
    </w:p>
    <w:p w14:paraId="30D26680">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u w:val="dotted"/>
        </w:rPr>
      </w:pPr>
      <w:r>
        <w:rPr>
          <w:rFonts w:hint="eastAsia" w:ascii="宋体" w:hAnsi="宋体" w:eastAsia="宋体" w:cs="宋体"/>
          <w:color w:val="auto"/>
          <w:sz w:val="21"/>
          <w:szCs w:val="21"/>
          <w:highlight w:val="none"/>
        </w:rPr>
        <w:t>质疑供应商：</w:t>
      </w:r>
      <w:r>
        <w:rPr>
          <w:rFonts w:hint="eastAsia" w:ascii="宋体" w:hAnsi="宋体" w:eastAsia="宋体" w:cs="宋体"/>
          <w:color w:val="auto"/>
          <w:sz w:val="21"/>
          <w:szCs w:val="21"/>
          <w:highlight w:val="none"/>
          <w:u w:val="dotted"/>
        </w:rPr>
        <w:t xml:space="preserve">                         </w:t>
      </w:r>
    </w:p>
    <w:p w14:paraId="583A2A03">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地址：</w:t>
      </w:r>
      <w:r>
        <w:rPr>
          <w:rFonts w:hint="eastAsia" w:ascii="宋体" w:hAnsi="宋体" w:eastAsia="宋体" w:cs="宋体"/>
          <w:color w:val="auto"/>
          <w:sz w:val="21"/>
          <w:szCs w:val="21"/>
          <w:highlight w:val="none"/>
          <w:u w:val="dotted"/>
        </w:rPr>
        <w:t xml:space="preserve">                          </w:t>
      </w:r>
      <w:r>
        <w:rPr>
          <w:rFonts w:hint="eastAsia" w:ascii="宋体" w:hAnsi="宋体" w:eastAsia="宋体" w:cs="宋体"/>
          <w:color w:val="auto"/>
          <w:sz w:val="21"/>
          <w:szCs w:val="21"/>
          <w:highlight w:val="none"/>
        </w:rPr>
        <w:t>邮编：</w:t>
      </w:r>
      <w:r>
        <w:rPr>
          <w:rFonts w:hint="eastAsia" w:ascii="宋体" w:hAnsi="宋体" w:eastAsia="宋体" w:cs="宋体"/>
          <w:color w:val="auto"/>
          <w:sz w:val="21"/>
          <w:szCs w:val="21"/>
          <w:highlight w:val="none"/>
          <w:u w:val="dotted"/>
        </w:rPr>
        <w:t xml:space="preserve">            </w:t>
      </w:r>
    </w:p>
    <w:p w14:paraId="700A65D8">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联系人：</w:t>
      </w:r>
      <w:r>
        <w:rPr>
          <w:rFonts w:hint="eastAsia" w:ascii="宋体" w:hAnsi="宋体" w:eastAsia="宋体" w:cs="宋体"/>
          <w:color w:val="auto"/>
          <w:sz w:val="21"/>
          <w:szCs w:val="21"/>
          <w:highlight w:val="none"/>
          <w:u w:val="dotted"/>
        </w:rPr>
        <w:t xml:space="preserve">                      </w:t>
      </w:r>
      <w:r>
        <w:rPr>
          <w:rFonts w:hint="eastAsia" w:ascii="宋体" w:hAnsi="宋体" w:eastAsia="宋体" w:cs="宋体"/>
          <w:color w:val="auto"/>
          <w:sz w:val="21"/>
          <w:szCs w:val="21"/>
          <w:highlight w:val="none"/>
        </w:rPr>
        <w:t>联系电话：</w:t>
      </w:r>
      <w:r>
        <w:rPr>
          <w:rFonts w:hint="eastAsia" w:ascii="宋体" w:hAnsi="宋体" w:eastAsia="宋体" w:cs="宋体"/>
          <w:color w:val="auto"/>
          <w:sz w:val="21"/>
          <w:szCs w:val="21"/>
          <w:highlight w:val="none"/>
          <w:u w:val="dotted"/>
        </w:rPr>
        <w:t xml:space="preserve">            </w:t>
      </w:r>
    </w:p>
    <w:p w14:paraId="4E84C41F">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u w:val="dotted"/>
        </w:rPr>
      </w:pPr>
      <w:r>
        <w:rPr>
          <w:rFonts w:hint="eastAsia" w:ascii="宋体" w:hAnsi="宋体" w:eastAsia="宋体" w:cs="宋体"/>
          <w:color w:val="auto"/>
          <w:sz w:val="21"/>
          <w:szCs w:val="21"/>
          <w:highlight w:val="none"/>
        </w:rPr>
        <w:t>授权代表：</w:t>
      </w:r>
      <w:r>
        <w:rPr>
          <w:rFonts w:hint="eastAsia" w:ascii="宋体" w:hAnsi="宋体" w:eastAsia="宋体" w:cs="宋体"/>
          <w:color w:val="auto"/>
          <w:sz w:val="21"/>
          <w:szCs w:val="21"/>
          <w:highlight w:val="none"/>
          <w:u w:val="dotted"/>
        </w:rPr>
        <w:t xml:space="preserve">                                          </w:t>
      </w:r>
    </w:p>
    <w:p w14:paraId="79509F40">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联系电话：</w:t>
      </w:r>
      <w:r>
        <w:rPr>
          <w:rFonts w:hint="eastAsia" w:ascii="宋体" w:hAnsi="宋体" w:eastAsia="宋体" w:cs="宋体"/>
          <w:color w:val="auto"/>
          <w:sz w:val="21"/>
          <w:szCs w:val="21"/>
          <w:highlight w:val="none"/>
          <w:u w:val="dotted"/>
        </w:rPr>
        <w:t xml:space="preserve">                                          </w:t>
      </w:r>
    </w:p>
    <w:p w14:paraId="67BAF73C">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地址： </w:t>
      </w:r>
      <w:r>
        <w:rPr>
          <w:rFonts w:hint="eastAsia" w:ascii="宋体" w:hAnsi="宋体" w:eastAsia="宋体" w:cs="宋体"/>
          <w:color w:val="auto"/>
          <w:sz w:val="21"/>
          <w:szCs w:val="21"/>
          <w:highlight w:val="none"/>
          <w:u w:val="dotted"/>
        </w:rPr>
        <w:t xml:space="preserve">                        </w:t>
      </w:r>
      <w:r>
        <w:rPr>
          <w:rFonts w:hint="eastAsia" w:ascii="宋体" w:hAnsi="宋体" w:eastAsia="宋体" w:cs="宋体"/>
          <w:color w:val="auto"/>
          <w:sz w:val="21"/>
          <w:szCs w:val="21"/>
          <w:highlight w:val="none"/>
        </w:rPr>
        <w:t>邮编：</w:t>
      </w:r>
      <w:r>
        <w:rPr>
          <w:rFonts w:hint="eastAsia" w:ascii="宋体" w:hAnsi="宋体" w:eastAsia="宋体" w:cs="宋体"/>
          <w:color w:val="auto"/>
          <w:sz w:val="21"/>
          <w:szCs w:val="21"/>
          <w:highlight w:val="none"/>
          <w:u w:val="dotted"/>
        </w:rPr>
        <w:t xml:space="preserve">               </w:t>
      </w:r>
    </w:p>
    <w:p w14:paraId="37179F2A">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outlineLvl w:val="0"/>
        <w:rPr>
          <w:rFonts w:hint="eastAsia" w:ascii="宋体" w:hAnsi="宋体" w:eastAsia="宋体" w:cs="宋体"/>
          <w:bCs/>
          <w:color w:val="auto"/>
          <w:sz w:val="21"/>
          <w:szCs w:val="21"/>
          <w:highlight w:val="none"/>
        </w:rPr>
      </w:pPr>
      <w:bookmarkStart w:id="34" w:name="_Toc15938"/>
      <w:r>
        <w:rPr>
          <w:rFonts w:hint="eastAsia" w:ascii="宋体" w:hAnsi="宋体" w:eastAsia="宋体" w:cs="宋体"/>
          <w:bCs/>
          <w:color w:val="auto"/>
          <w:sz w:val="21"/>
          <w:szCs w:val="21"/>
          <w:highlight w:val="none"/>
        </w:rPr>
        <w:t>二、质疑项目基本情况</w:t>
      </w:r>
      <w:bookmarkEnd w:id="34"/>
    </w:p>
    <w:p w14:paraId="476D3BF4">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质疑项目的名称：</w:t>
      </w:r>
      <w:r>
        <w:rPr>
          <w:rFonts w:hint="eastAsia" w:ascii="宋体" w:hAnsi="宋体" w:eastAsia="宋体" w:cs="宋体"/>
          <w:color w:val="auto"/>
          <w:sz w:val="21"/>
          <w:szCs w:val="21"/>
          <w:highlight w:val="none"/>
          <w:u w:val="dotted"/>
        </w:rPr>
        <w:t xml:space="preserve">                                     </w:t>
      </w:r>
    </w:p>
    <w:p w14:paraId="3A0F9CD5">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质疑项目的编号：</w:t>
      </w:r>
      <w:r>
        <w:rPr>
          <w:rFonts w:hint="eastAsia" w:ascii="宋体" w:hAnsi="宋体" w:eastAsia="宋体" w:cs="宋体"/>
          <w:color w:val="auto"/>
          <w:sz w:val="21"/>
          <w:szCs w:val="21"/>
          <w:highlight w:val="none"/>
          <w:u w:val="dotted"/>
        </w:rPr>
        <w:t xml:space="preserve">               </w:t>
      </w:r>
      <w:r>
        <w:rPr>
          <w:rFonts w:hint="eastAsia" w:ascii="宋体" w:hAnsi="宋体" w:eastAsia="宋体" w:cs="宋体"/>
          <w:color w:val="auto"/>
          <w:sz w:val="21"/>
          <w:szCs w:val="21"/>
          <w:highlight w:val="none"/>
        </w:rPr>
        <w:t>包号：</w:t>
      </w:r>
      <w:r>
        <w:rPr>
          <w:rFonts w:hint="eastAsia" w:ascii="宋体" w:hAnsi="宋体" w:eastAsia="宋体" w:cs="宋体"/>
          <w:color w:val="auto"/>
          <w:sz w:val="21"/>
          <w:szCs w:val="21"/>
          <w:highlight w:val="none"/>
          <w:u w:val="dotted"/>
        </w:rPr>
        <w:t xml:space="preserve">                </w:t>
      </w:r>
    </w:p>
    <w:p w14:paraId="28160DBC">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u w:val="dotted"/>
        </w:rPr>
      </w:pPr>
      <w:r>
        <w:rPr>
          <w:rFonts w:hint="eastAsia" w:ascii="宋体" w:hAnsi="宋体" w:eastAsia="宋体" w:cs="宋体"/>
          <w:color w:val="auto"/>
          <w:sz w:val="21"/>
          <w:szCs w:val="21"/>
          <w:highlight w:val="none"/>
        </w:rPr>
        <w:t>采购人名称：</w:t>
      </w:r>
      <w:r>
        <w:rPr>
          <w:rFonts w:hint="eastAsia" w:ascii="宋体" w:hAnsi="宋体" w:eastAsia="宋体" w:cs="宋体"/>
          <w:color w:val="auto"/>
          <w:sz w:val="21"/>
          <w:szCs w:val="21"/>
          <w:highlight w:val="none"/>
          <w:u w:val="dotted"/>
        </w:rPr>
        <w:t xml:space="preserve">                                         </w:t>
      </w:r>
    </w:p>
    <w:p w14:paraId="5F89782B">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采购文件获取日期：</w:t>
      </w:r>
      <w:r>
        <w:rPr>
          <w:rFonts w:hint="eastAsia" w:ascii="宋体" w:hAnsi="宋体" w:eastAsia="宋体" w:cs="宋体"/>
          <w:color w:val="auto"/>
          <w:sz w:val="21"/>
          <w:szCs w:val="21"/>
          <w:highlight w:val="none"/>
          <w:u w:val="dotted"/>
        </w:rPr>
        <w:t xml:space="preserve">                                   </w:t>
      </w:r>
    </w:p>
    <w:p w14:paraId="2E59E7D9">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outlineLvl w:val="0"/>
        <w:rPr>
          <w:rFonts w:hint="eastAsia" w:ascii="宋体" w:hAnsi="宋体" w:eastAsia="宋体" w:cs="宋体"/>
          <w:bCs/>
          <w:color w:val="auto"/>
          <w:sz w:val="21"/>
          <w:szCs w:val="21"/>
          <w:highlight w:val="none"/>
        </w:rPr>
      </w:pPr>
      <w:bookmarkStart w:id="35" w:name="_Toc18271"/>
      <w:r>
        <w:rPr>
          <w:rFonts w:hint="eastAsia" w:ascii="宋体" w:hAnsi="宋体" w:eastAsia="宋体" w:cs="宋体"/>
          <w:bCs/>
          <w:color w:val="auto"/>
          <w:sz w:val="21"/>
          <w:szCs w:val="21"/>
          <w:highlight w:val="none"/>
        </w:rPr>
        <w:t>三、质疑事项具体内容</w:t>
      </w:r>
      <w:bookmarkEnd w:id="35"/>
    </w:p>
    <w:p w14:paraId="02D6F831">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u w:val="dotted"/>
        </w:rPr>
      </w:pPr>
      <w:r>
        <w:rPr>
          <w:rFonts w:hint="eastAsia" w:ascii="宋体" w:hAnsi="宋体" w:eastAsia="宋体" w:cs="宋体"/>
          <w:color w:val="auto"/>
          <w:sz w:val="21"/>
          <w:szCs w:val="21"/>
          <w:highlight w:val="none"/>
        </w:rPr>
        <w:t>质疑事项1：</w:t>
      </w:r>
      <w:r>
        <w:rPr>
          <w:rFonts w:hint="eastAsia" w:ascii="宋体" w:hAnsi="宋体" w:eastAsia="宋体" w:cs="宋体"/>
          <w:color w:val="auto"/>
          <w:sz w:val="21"/>
          <w:szCs w:val="21"/>
          <w:highlight w:val="none"/>
          <w:u w:val="dotted"/>
        </w:rPr>
        <w:t xml:space="preserve">                                         </w:t>
      </w:r>
    </w:p>
    <w:p w14:paraId="4BBA9FB8">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事实依据：</w:t>
      </w:r>
      <w:r>
        <w:rPr>
          <w:rFonts w:hint="eastAsia" w:ascii="宋体" w:hAnsi="宋体" w:eastAsia="宋体" w:cs="宋体"/>
          <w:color w:val="auto"/>
          <w:sz w:val="21"/>
          <w:szCs w:val="21"/>
          <w:highlight w:val="none"/>
          <w:u w:val="dotted"/>
        </w:rPr>
        <w:t xml:space="preserve">                                           </w:t>
      </w:r>
    </w:p>
    <w:p w14:paraId="678F2869">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u w:val="dotted"/>
        </w:rPr>
      </w:pPr>
      <w:r>
        <w:rPr>
          <w:rFonts w:hint="eastAsia" w:ascii="宋体" w:hAnsi="宋体" w:eastAsia="宋体" w:cs="宋体"/>
          <w:color w:val="auto"/>
          <w:sz w:val="21"/>
          <w:szCs w:val="21"/>
          <w:highlight w:val="none"/>
        </w:rPr>
        <w:t>法律依据：</w:t>
      </w:r>
      <w:r>
        <w:rPr>
          <w:rFonts w:hint="eastAsia" w:ascii="宋体" w:hAnsi="宋体" w:eastAsia="宋体" w:cs="宋体"/>
          <w:color w:val="auto"/>
          <w:sz w:val="21"/>
          <w:szCs w:val="21"/>
          <w:highlight w:val="none"/>
          <w:u w:val="dotted"/>
        </w:rPr>
        <w:t xml:space="preserve">                                           </w:t>
      </w:r>
    </w:p>
    <w:p w14:paraId="6C2266BD">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u w:val="dotted"/>
        </w:rPr>
      </w:pPr>
      <w:r>
        <w:rPr>
          <w:rFonts w:hint="eastAsia" w:ascii="宋体" w:hAnsi="宋体" w:eastAsia="宋体" w:cs="宋体"/>
          <w:color w:val="auto"/>
          <w:sz w:val="21"/>
          <w:szCs w:val="21"/>
          <w:highlight w:val="none"/>
        </w:rPr>
        <w:t>质疑事项2</w:t>
      </w:r>
    </w:p>
    <w:p w14:paraId="5EAAF8A4">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w:t>
      </w:r>
    </w:p>
    <w:p w14:paraId="1922F1A3">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outlineLvl w:val="0"/>
        <w:rPr>
          <w:rFonts w:hint="eastAsia" w:ascii="宋体" w:hAnsi="宋体" w:eastAsia="宋体" w:cs="宋体"/>
          <w:bCs/>
          <w:color w:val="auto"/>
          <w:sz w:val="21"/>
          <w:szCs w:val="21"/>
          <w:highlight w:val="none"/>
        </w:rPr>
      </w:pPr>
      <w:bookmarkStart w:id="36" w:name="_Toc22365"/>
      <w:r>
        <w:rPr>
          <w:rFonts w:hint="eastAsia" w:ascii="宋体" w:hAnsi="宋体" w:eastAsia="宋体" w:cs="宋体"/>
          <w:bCs/>
          <w:color w:val="auto"/>
          <w:sz w:val="21"/>
          <w:szCs w:val="21"/>
          <w:highlight w:val="none"/>
        </w:rPr>
        <w:t>四、与质疑事项相关的质疑请求</w:t>
      </w:r>
      <w:bookmarkEnd w:id="36"/>
    </w:p>
    <w:p w14:paraId="00A4CFC5">
      <w:pPr>
        <w:keepNext w:val="0"/>
        <w:keepLines w:val="0"/>
        <w:pageBreakBefore w:val="0"/>
        <w:widowControl w:val="0"/>
        <w:shd w:val="clear" w:color="auto" w:fill="auto"/>
        <w:kinsoku/>
        <w:wordWrap/>
        <w:overflowPunct/>
        <w:topLinePunct w:val="0"/>
        <w:autoSpaceDE/>
        <w:autoSpaceDN/>
        <w:bidi w:val="0"/>
        <w:adjustRightInd w:val="0"/>
        <w:snapToGrid w:val="0"/>
        <w:spacing w:line="540" w:lineRule="exact"/>
        <w:ind w:firstLine="426" w:firstLineChars="200"/>
        <w:textAlignment w:val="auto"/>
        <w:rPr>
          <w:rFonts w:hint="eastAsia" w:ascii="宋体" w:hAnsi="宋体" w:eastAsia="宋体" w:cs="宋体"/>
          <w:color w:val="auto"/>
          <w:sz w:val="21"/>
          <w:szCs w:val="21"/>
          <w:highlight w:val="none"/>
          <w:u w:val="dotted"/>
        </w:rPr>
      </w:pPr>
      <w:r>
        <w:rPr>
          <w:rFonts w:hint="eastAsia" w:ascii="宋体" w:hAnsi="宋体" w:eastAsia="宋体" w:cs="宋体"/>
          <w:color w:val="auto"/>
          <w:sz w:val="21"/>
          <w:szCs w:val="21"/>
          <w:highlight w:val="none"/>
        </w:rPr>
        <w:t>请求：</w:t>
      </w:r>
      <w:r>
        <w:rPr>
          <w:rFonts w:hint="eastAsia" w:ascii="宋体" w:hAnsi="宋体" w:eastAsia="宋体" w:cs="宋体"/>
          <w:color w:val="auto"/>
          <w:sz w:val="21"/>
          <w:szCs w:val="21"/>
          <w:highlight w:val="none"/>
          <w:u w:val="dotted"/>
        </w:rPr>
        <w:t xml:space="preserve">                                               </w:t>
      </w:r>
    </w:p>
    <w:p w14:paraId="1BD993D1">
      <w:pPr>
        <w:keepNext w:val="0"/>
        <w:keepLines w:val="0"/>
        <w:pageBreakBefore w:val="0"/>
        <w:widowControl w:val="0"/>
        <w:shd w:val="clear" w:color="auto" w:fill="auto"/>
        <w:kinsoku/>
        <w:wordWrap/>
        <w:overflowPunct/>
        <w:topLinePunct w:val="0"/>
        <w:autoSpaceDE/>
        <w:autoSpaceDN/>
        <w:bidi w:val="0"/>
        <w:spacing w:line="540" w:lineRule="exact"/>
        <w:ind w:firstLine="426"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签字(签章)：                   公章：                      </w:t>
      </w:r>
    </w:p>
    <w:p w14:paraId="619F2E7E">
      <w:pPr>
        <w:keepNext w:val="0"/>
        <w:keepLines w:val="0"/>
        <w:pageBreakBefore w:val="0"/>
        <w:widowControl w:val="0"/>
        <w:shd w:val="clear" w:color="auto" w:fill="auto"/>
        <w:kinsoku/>
        <w:wordWrap/>
        <w:overflowPunct/>
        <w:topLinePunct w:val="0"/>
        <w:autoSpaceDE/>
        <w:autoSpaceDN/>
        <w:bidi w:val="0"/>
        <w:spacing w:line="540" w:lineRule="exact"/>
        <w:ind w:firstLine="426" w:firstLineChars="200"/>
        <w:textAlignment w:val="auto"/>
        <w:rPr>
          <w:rFonts w:hint="eastAsia" w:ascii="宋体" w:hAnsi="宋体" w:eastAsia="宋体" w:cs="宋体"/>
          <w:color w:val="auto"/>
          <w:sz w:val="30"/>
          <w:szCs w:val="30"/>
          <w:highlight w:val="none"/>
        </w:rPr>
      </w:pPr>
      <w:r>
        <w:rPr>
          <w:rFonts w:hint="eastAsia" w:ascii="宋体" w:hAnsi="宋体" w:eastAsia="宋体" w:cs="宋体"/>
          <w:color w:val="auto"/>
          <w:sz w:val="21"/>
          <w:szCs w:val="21"/>
          <w:highlight w:val="none"/>
        </w:rPr>
        <w:t xml:space="preserve">日期：    </w:t>
      </w:r>
    </w:p>
    <w:p w14:paraId="7DDB49D5">
      <w:pPr>
        <w:pageBreakBefore/>
        <w:shd w:val="clear" w:color="auto" w:fill="auto"/>
        <w:spacing w:line="440" w:lineRule="exact"/>
        <w:jc w:val="center"/>
        <w:outlineLvl w:val="0"/>
        <w:rPr>
          <w:rFonts w:hint="eastAsia" w:ascii="宋体" w:hAnsi="宋体" w:eastAsia="宋体" w:cs="宋体"/>
          <w:b/>
          <w:bCs/>
          <w:color w:val="auto"/>
          <w:sz w:val="32"/>
          <w:szCs w:val="32"/>
          <w:highlight w:val="none"/>
        </w:rPr>
      </w:pPr>
      <w:bookmarkStart w:id="37" w:name="_Toc469495731"/>
      <w:r>
        <w:rPr>
          <w:rFonts w:hint="eastAsia" w:ascii="宋体" w:hAnsi="宋体" w:eastAsia="宋体" w:cs="宋体"/>
          <w:b/>
          <w:bCs/>
          <w:color w:val="auto"/>
          <w:sz w:val="32"/>
          <w:szCs w:val="32"/>
          <w:highlight w:val="none"/>
        </w:rPr>
        <w:t>第三章  评标办法</w:t>
      </w:r>
      <w:bookmarkEnd w:id="37"/>
    </w:p>
    <w:p w14:paraId="1793E8D1">
      <w:pPr>
        <w:pStyle w:val="14"/>
        <w:spacing w:line="440" w:lineRule="exact"/>
        <w:jc w:val="center"/>
        <w:rPr>
          <w:rFonts w:hint="eastAsia" w:ascii="宋体" w:hAnsi="宋体" w:eastAsia="宋体" w:cs="宋体"/>
          <w:b/>
          <w:sz w:val="28"/>
          <w:szCs w:val="28"/>
        </w:rPr>
      </w:pPr>
      <w:bookmarkStart w:id="38" w:name="_Toc469495733"/>
      <w:bookmarkStart w:id="39" w:name="_Toc362983802"/>
      <w:bookmarkStart w:id="40" w:name="_Toc363135205"/>
      <w:bookmarkStart w:id="41" w:name="_Toc267320058"/>
      <w:r>
        <w:rPr>
          <w:rFonts w:hint="eastAsia" w:ascii="宋体" w:hAnsi="宋体" w:eastAsia="宋体" w:cs="宋体"/>
          <w:b/>
          <w:sz w:val="28"/>
          <w:szCs w:val="28"/>
          <w:lang w:val="en-US" w:eastAsia="zh-CN"/>
        </w:rPr>
        <w:t>一、</w:t>
      </w:r>
      <w:r>
        <w:rPr>
          <w:rFonts w:hint="eastAsia" w:ascii="宋体" w:hAnsi="宋体" w:eastAsia="宋体" w:cs="宋体"/>
          <w:b/>
          <w:sz w:val="28"/>
          <w:szCs w:val="28"/>
        </w:rPr>
        <w:t>评定成交标准</w:t>
      </w:r>
    </w:p>
    <w:p w14:paraId="573822C1">
      <w:pPr>
        <w:pStyle w:val="14"/>
        <w:spacing w:line="360" w:lineRule="exact"/>
        <w:rPr>
          <w:rFonts w:hint="eastAsia" w:ascii="宋体" w:hAnsi="宋体" w:eastAsia="宋体" w:cs="宋体"/>
          <w:b/>
          <w:bCs/>
          <w:sz w:val="24"/>
        </w:rPr>
      </w:pPr>
      <w:r>
        <w:rPr>
          <w:rFonts w:hint="eastAsia" w:ascii="宋体" w:hAnsi="宋体" w:eastAsia="宋体" w:cs="宋体"/>
          <w:b/>
          <w:bCs/>
          <w:sz w:val="24"/>
        </w:rPr>
        <w:t>一、评标原则</w:t>
      </w:r>
    </w:p>
    <w:p w14:paraId="2607D5F8">
      <w:pPr>
        <w:pStyle w:val="14"/>
        <w:spacing w:line="360" w:lineRule="exact"/>
        <w:ind w:firstLine="426" w:firstLineChars="200"/>
        <w:rPr>
          <w:rFonts w:hint="eastAsia" w:ascii="宋体" w:hAnsi="宋体" w:eastAsia="宋体" w:cs="宋体"/>
          <w:bCs/>
        </w:rPr>
      </w:pPr>
      <w:r>
        <w:rPr>
          <w:rFonts w:hint="eastAsia" w:ascii="宋体" w:hAnsi="宋体" w:eastAsia="宋体" w:cs="宋体"/>
          <w:bCs/>
        </w:rPr>
        <w:t>(一)谈判小组构成：本项目的谈判小组由采购人代表和有关技术、经济等方面的专家组成。成员人数应当为</w:t>
      </w:r>
      <w:r>
        <w:rPr>
          <w:rFonts w:hint="eastAsia" w:hAnsi="宋体" w:cs="宋体"/>
          <w:bCs/>
          <w:lang w:val="en-US" w:eastAsia="zh-CN"/>
        </w:rPr>
        <w:t>3</w:t>
      </w:r>
      <w:r>
        <w:rPr>
          <w:rFonts w:hint="eastAsia" w:ascii="宋体" w:hAnsi="宋体" w:eastAsia="宋体" w:cs="宋体"/>
          <w:bCs/>
        </w:rPr>
        <w:t>人单数。</w:t>
      </w:r>
    </w:p>
    <w:p w14:paraId="31096FA0">
      <w:pPr>
        <w:pStyle w:val="14"/>
        <w:spacing w:line="360" w:lineRule="exact"/>
        <w:ind w:firstLine="426" w:firstLineChars="200"/>
        <w:rPr>
          <w:rFonts w:hint="eastAsia" w:ascii="宋体" w:hAnsi="宋体" w:eastAsia="宋体" w:cs="宋体"/>
          <w:bCs/>
        </w:rPr>
      </w:pPr>
      <w:r>
        <w:rPr>
          <w:rFonts w:hint="eastAsia" w:ascii="宋体" w:hAnsi="宋体" w:eastAsia="宋体" w:cs="宋体"/>
          <w:bCs/>
        </w:rPr>
        <w:t>(二)评标依据：谈判小组将以竞争性谈判采购文件和投标文件为评定依据进行评审。</w:t>
      </w:r>
    </w:p>
    <w:p w14:paraId="403C4332">
      <w:pPr>
        <w:pStyle w:val="14"/>
        <w:spacing w:line="360" w:lineRule="exact"/>
        <w:ind w:firstLine="416" w:firstLineChars="196"/>
        <w:rPr>
          <w:rFonts w:hint="eastAsia" w:ascii="宋体" w:hAnsi="宋体" w:eastAsia="宋体" w:cs="宋体"/>
          <w:bCs/>
        </w:rPr>
      </w:pPr>
      <w:r>
        <w:rPr>
          <w:rFonts w:hint="eastAsia" w:ascii="宋体" w:hAnsi="宋体" w:eastAsia="宋体" w:cs="宋体"/>
          <w:bCs/>
        </w:rPr>
        <w:t>(三)评标方法：最低评标价法。</w:t>
      </w:r>
    </w:p>
    <w:p w14:paraId="6DA16E3A">
      <w:pPr>
        <w:pStyle w:val="14"/>
        <w:spacing w:line="360" w:lineRule="exact"/>
        <w:rPr>
          <w:rFonts w:hint="eastAsia" w:ascii="宋体" w:hAnsi="宋体" w:eastAsia="宋体" w:cs="宋体"/>
          <w:b/>
          <w:bCs/>
          <w:sz w:val="24"/>
        </w:rPr>
      </w:pPr>
      <w:r>
        <w:rPr>
          <w:rFonts w:hint="eastAsia" w:ascii="宋体" w:hAnsi="宋体" w:eastAsia="宋体" w:cs="宋体"/>
          <w:b/>
          <w:bCs/>
          <w:sz w:val="24"/>
        </w:rPr>
        <w:t>二、评标方法</w:t>
      </w:r>
    </w:p>
    <w:p w14:paraId="1FA277E6">
      <w:pPr>
        <w:pStyle w:val="14"/>
        <w:spacing w:line="360" w:lineRule="exact"/>
        <w:ind w:firstLine="426" w:firstLineChars="200"/>
        <w:rPr>
          <w:rFonts w:hint="eastAsia" w:ascii="宋体" w:hAnsi="宋体" w:eastAsia="宋体" w:cs="宋体"/>
        </w:rPr>
      </w:pPr>
      <w:r>
        <w:rPr>
          <w:rFonts w:hint="eastAsia" w:ascii="宋体" w:hAnsi="宋体" w:eastAsia="宋体" w:cs="宋体"/>
        </w:rPr>
        <w:t>谈判小组将以采购文件、投标文件为评定依据，对资格性和符合性审查合格的投标文件，依据统一的价格要素评定评标价，在符合采购需求的前提下，以报价最低的供应商作为成交供应商。</w:t>
      </w:r>
    </w:p>
    <w:p w14:paraId="68009119">
      <w:pPr>
        <w:pStyle w:val="14"/>
        <w:spacing w:line="360" w:lineRule="exact"/>
        <w:rPr>
          <w:rFonts w:hint="eastAsia" w:ascii="宋体" w:hAnsi="宋体" w:eastAsia="宋体" w:cs="宋体"/>
          <w:b/>
          <w:bCs/>
          <w:sz w:val="24"/>
        </w:rPr>
      </w:pPr>
      <w:r>
        <w:rPr>
          <w:rFonts w:hint="eastAsia" w:ascii="宋体" w:hAnsi="宋体" w:eastAsia="宋体" w:cs="宋体"/>
          <w:b/>
          <w:bCs/>
          <w:sz w:val="24"/>
        </w:rPr>
        <w:t>三、谈判</w:t>
      </w:r>
    </w:p>
    <w:p w14:paraId="3400942A">
      <w:pPr>
        <w:pStyle w:val="14"/>
        <w:spacing w:line="360" w:lineRule="exact"/>
        <w:rPr>
          <w:rFonts w:hint="eastAsia" w:ascii="宋体" w:hAnsi="宋体" w:eastAsia="宋体" w:cs="宋体"/>
          <w:b/>
          <w:szCs w:val="21"/>
          <w:shd w:val="clear" w:color="auto" w:fill="FFFFFF"/>
        </w:rPr>
      </w:pPr>
      <w:r>
        <w:rPr>
          <w:rFonts w:hint="eastAsia" w:ascii="宋体" w:hAnsi="宋体" w:eastAsia="宋体" w:cs="宋体"/>
          <w:b/>
          <w:bCs/>
          <w:sz w:val="24"/>
        </w:rPr>
        <w:t xml:space="preserve">   （一</w:t>
      </w:r>
      <w:r>
        <w:rPr>
          <w:rFonts w:hint="eastAsia" w:ascii="宋体" w:hAnsi="宋体" w:eastAsia="宋体" w:cs="宋体"/>
          <w:b/>
          <w:szCs w:val="21"/>
          <w:shd w:val="clear" w:color="auto" w:fill="FFFFFF"/>
        </w:rPr>
        <w:t>）第一轮谈判</w:t>
      </w:r>
    </w:p>
    <w:p w14:paraId="6D9EE182">
      <w:pPr>
        <w:pStyle w:val="14"/>
        <w:spacing w:line="360" w:lineRule="exact"/>
        <w:rPr>
          <w:rFonts w:hint="eastAsia" w:ascii="宋体" w:hAnsi="宋体" w:eastAsia="宋体" w:cs="宋体"/>
          <w:bCs/>
          <w:szCs w:val="21"/>
          <w:shd w:val="clear" w:color="auto" w:fill="FFFFFF"/>
        </w:rPr>
      </w:pPr>
      <w:r>
        <w:rPr>
          <w:rFonts w:hint="eastAsia" w:ascii="宋体" w:hAnsi="宋体" w:eastAsia="宋体" w:cs="宋体"/>
          <w:b/>
          <w:szCs w:val="21"/>
          <w:shd w:val="clear" w:color="auto" w:fill="FFFFFF"/>
        </w:rPr>
        <w:t xml:space="preserve">     </w:t>
      </w:r>
      <w:r>
        <w:rPr>
          <w:rFonts w:hint="eastAsia" w:ascii="宋体" w:hAnsi="宋体" w:eastAsia="宋体" w:cs="宋体"/>
          <w:bCs/>
          <w:szCs w:val="21"/>
          <w:shd w:val="clear" w:color="auto" w:fill="FFFFFF"/>
        </w:rPr>
        <w:t>1、谈判小组根据采购项目的特点及投标人商务技术谈判响应文件，认真审核以下内容：</w:t>
      </w:r>
    </w:p>
    <w:p w14:paraId="63072068">
      <w:pPr>
        <w:pStyle w:val="24"/>
        <w:spacing w:before="0" w:beforeAutospacing="0" w:after="0" w:afterAutospacing="0" w:line="320" w:lineRule="exact"/>
        <w:rPr>
          <w:rFonts w:hint="eastAsia" w:ascii="宋体" w:hAnsi="宋体" w:eastAsia="宋体" w:cs="宋体"/>
          <w:sz w:val="21"/>
          <w:szCs w:val="21"/>
          <w:shd w:val="clear" w:color="auto" w:fill="FFFFFF"/>
        </w:rPr>
      </w:pPr>
      <w:r>
        <w:rPr>
          <w:rFonts w:hint="eastAsia" w:ascii="宋体" w:hAnsi="宋体" w:eastAsia="宋体" w:cs="宋体"/>
          <w:sz w:val="21"/>
          <w:szCs w:val="21"/>
          <w:shd w:val="clear" w:color="auto" w:fill="FFFFFF"/>
        </w:rPr>
        <w:t xml:space="preserve">     </w:t>
      </w:r>
      <w:r>
        <w:rPr>
          <w:rFonts w:hint="eastAsia" w:ascii="宋体" w:hAnsi="宋体" w:eastAsia="宋体" w:cs="宋体"/>
          <w:sz w:val="21"/>
          <w:szCs w:val="21"/>
          <w:shd w:val="clear" w:color="auto" w:fill="FFFFFF"/>
          <w:lang w:eastAsia="zh-CN"/>
        </w:rPr>
        <w:t>谈判文件</w:t>
      </w:r>
      <w:r>
        <w:rPr>
          <w:rFonts w:hint="eastAsia" w:ascii="宋体" w:hAnsi="宋体" w:eastAsia="宋体" w:cs="宋体"/>
          <w:sz w:val="21"/>
          <w:szCs w:val="21"/>
          <w:shd w:val="clear" w:color="auto" w:fill="FFFFFF"/>
        </w:rPr>
        <w:t>技术要求的响应、产品的主要功能、性能、公司实力、售后服务承诺、免费质保期、对</w:t>
      </w:r>
      <w:r>
        <w:rPr>
          <w:rFonts w:hint="eastAsia" w:ascii="宋体" w:hAnsi="宋体" w:eastAsia="宋体" w:cs="宋体"/>
          <w:sz w:val="21"/>
          <w:szCs w:val="21"/>
          <w:shd w:val="clear" w:color="auto" w:fill="FFFFFF"/>
          <w:lang w:eastAsia="zh-CN"/>
        </w:rPr>
        <w:t>谈判文件</w:t>
      </w:r>
      <w:r>
        <w:rPr>
          <w:rFonts w:hint="eastAsia" w:ascii="宋体" w:hAnsi="宋体" w:eastAsia="宋体" w:cs="宋体"/>
          <w:sz w:val="21"/>
          <w:szCs w:val="21"/>
          <w:shd w:val="clear" w:color="auto" w:fill="FFFFFF"/>
        </w:rPr>
        <w:t>商务条款的响应（交货时间、付款方式等）。</w:t>
      </w:r>
    </w:p>
    <w:p w14:paraId="10CB92E1">
      <w:pPr>
        <w:pStyle w:val="24"/>
        <w:spacing w:before="0" w:beforeAutospacing="0" w:after="0" w:afterAutospacing="0" w:line="340" w:lineRule="exact"/>
        <w:rPr>
          <w:rFonts w:hint="eastAsia" w:ascii="宋体" w:hAnsi="宋体" w:eastAsia="宋体" w:cs="宋体"/>
          <w:bCs/>
          <w:sz w:val="21"/>
          <w:szCs w:val="21"/>
          <w:shd w:val="clear" w:color="auto" w:fill="FFFFFF"/>
        </w:rPr>
      </w:pPr>
      <w:r>
        <w:rPr>
          <w:rFonts w:hint="eastAsia" w:ascii="宋体" w:hAnsi="宋体" w:eastAsia="宋体" w:cs="宋体"/>
          <w:bCs/>
          <w:sz w:val="21"/>
          <w:szCs w:val="21"/>
          <w:shd w:val="clear" w:color="auto" w:fill="FFFFFF"/>
        </w:rPr>
        <w:t xml:space="preserve">     2、在本轮谈判过程中，谈判小组认为，参与谈判的投标人满足谈判文件的要求，通知所有投标人在规定的时间内，进行最终报价，谈判小组对投标报价进行审核，若发现</w:t>
      </w:r>
      <w:r>
        <w:rPr>
          <w:rFonts w:hint="eastAsia" w:ascii="宋体" w:hAnsi="宋体" w:eastAsia="宋体" w:cs="宋体"/>
          <w:sz w:val="21"/>
          <w:szCs w:val="21"/>
          <w:shd w:val="clear" w:color="auto" w:fill="FFFFFF"/>
        </w:rPr>
        <w:t>投标报价中，单价与总价不相符，大、小写不相符，谈判小组应提请投标人当场修正。</w:t>
      </w:r>
      <w:r>
        <w:rPr>
          <w:rFonts w:hint="eastAsia" w:ascii="宋体" w:hAnsi="宋体" w:eastAsia="宋体" w:cs="宋体"/>
          <w:bCs/>
          <w:sz w:val="21"/>
          <w:szCs w:val="21"/>
          <w:shd w:val="clear" w:color="auto" w:fill="FFFFFF"/>
        </w:rPr>
        <w:t>最终报价一旦报出，谈判小组不再要求投标人再次报价。由各评审专家依据最低评标价法，</w:t>
      </w:r>
      <w:r>
        <w:rPr>
          <w:rFonts w:hint="eastAsia" w:ascii="宋体" w:hAnsi="宋体" w:eastAsia="宋体" w:cs="宋体"/>
          <w:b/>
          <w:sz w:val="21"/>
          <w:szCs w:val="21"/>
          <w:shd w:val="clear" w:color="auto" w:fill="FFFFFF"/>
        </w:rPr>
        <w:t>在满足</w:t>
      </w:r>
      <w:r>
        <w:rPr>
          <w:rFonts w:hint="eastAsia" w:ascii="宋体" w:hAnsi="宋体" w:eastAsia="宋体" w:cs="宋体"/>
          <w:b/>
          <w:sz w:val="21"/>
          <w:szCs w:val="21"/>
          <w:shd w:val="clear" w:color="auto" w:fill="FFFFFF"/>
          <w:lang w:eastAsia="zh-CN"/>
        </w:rPr>
        <w:t>谈判文件</w:t>
      </w:r>
      <w:r>
        <w:rPr>
          <w:rFonts w:hint="eastAsia" w:ascii="宋体" w:hAnsi="宋体" w:eastAsia="宋体" w:cs="宋体"/>
          <w:b/>
          <w:sz w:val="21"/>
          <w:szCs w:val="21"/>
          <w:shd w:val="clear" w:color="auto" w:fill="FFFFFF"/>
        </w:rPr>
        <w:t>实质性要求前提下,按照</w:t>
      </w:r>
      <w:r>
        <w:rPr>
          <w:rFonts w:hint="eastAsia" w:ascii="宋体" w:hAnsi="宋体" w:eastAsia="宋体" w:cs="宋体"/>
          <w:b/>
          <w:sz w:val="21"/>
          <w:szCs w:val="21"/>
          <w:shd w:val="clear" w:color="auto" w:fill="FFFFFF"/>
          <w:lang w:eastAsia="zh-CN"/>
        </w:rPr>
        <w:t>谈判文件</w:t>
      </w:r>
      <w:r>
        <w:rPr>
          <w:rFonts w:hint="eastAsia" w:ascii="宋体" w:hAnsi="宋体" w:eastAsia="宋体" w:cs="宋体"/>
          <w:b/>
          <w:sz w:val="21"/>
          <w:szCs w:val="21"/>
          <w:shd w:val="clear" w:color="auto" w:fill="FFFFFF"/>
        </w:rPr>
        <w:t>中规定的各项因素进行评审后,以报价最低的投标人作为成交候选投标人或者成交投标人，</w:t>
      </w:r>
      <w:r>
        <w:rPr>
          <w:rFonts w:hint="eastAsia" w:ascii="宋体" w:hAnsi="宋体" w:eastAsia="宋体" w:cs="宋体"/>
          <w:sz w:val="21"/>
          <w:szCs w:val="21"/>
          <w:shd w:val="clear" w:color="auto" w:fill="FFFFFF"/>
        </w:rPr>
        <w:t>第一轮</w:t>
      </w:r>
      <w:r>
        <w:rPr>
          <w:rFonts w:hint="eastAsia" w:ascii="宋体" w:hAnsi="宋体" w:eastAsia="宋体" w:cs="宋体"/>
          <w:bCs/>
          <w:sz w:val="21"/>
          <w:szCs w:val="21"/>
          <w:shd w:val="clear" w:color="auto" w:fill="FFFFFF"/>
        </w:rPr>
        <w:t xml:space="preserve">谈判结束。   </w:t>
      </w:r>
    </w:p>
    <w:p w14:paraId="3C075413">
      <w:pPr>
        <w:pStyle w:val="24"/>
        <w:spacing w:before="0" w:beforeAutospacing="0" w:after="0" w:afterAutospacing="0" w:line="340" w:lineRule="exact"/>
        <w:ind w:firstLine="426" w:firstLineChars="200"/>
        <w:rPr>
          <w:rFonts w:hint="eastAsia" w:ascii="宋体" w:hAnsi="宋体" w:eastAsia="宋体" w:cs="宋体"/>
          <w:b/>
          <w:sz w:val="21"/>
          <w:szCs w:val="21"/>
          <w:shd w:val="clear" w:color="auto" w:fill="FFFFFF"/>
        </w:rPr>
      </w:pPr>
      <w:r>
        <w:rPr>
          <w:rFonts w:hint="eastAsia" w:ascii="宋体" w:hAnsi="宋体" w:eastAsia="宋体" w:cs="宋体"/>
          <w:b/>
          <w:sz w:val="21"/>
          <w:szCs w:val="21"/>
          <w:shd w:val="clear" w:color="auto" w:fill="FFFFFF"/>
        </w:rPr>
        <w:t>（二）谈判文件的修改</w:t>
      </w:r>
    </w:p>
    <w:p w14:paraId="6945603B">
      <w:pPr>
        <w:pStyle w:val="24"/>
        <w:spacing w:before="0" w:beforeAutospacing="0" w:after="0" w:afterAutospacing="0" w:line="340" w:lineRule="exact"/>
        <w:ind w:firstLine="426" w:firstLineChars="200"/>
        <w:rPr>
          <w:rFonts w:hint="eastAsia" w:ascii="宋体" w:hAnsi="宋体" w:eastAsia="宋体" w:cs="宋体"/>
          <w:bCs/>
          <w:sz w:val="21"/>
          <w:szCs w:val="21"/>
          <w:shd w:val="clear" w:color="auto" w:fill="FFFFFF"/>
        </w:rPr>
      </w:pPr>
      <w:r>
        <w:rPr>
          <w:rFonts w:hint="eastAsia" w:ascii="宋体" w:hAnsi="宋体" w:eastAsia="宋体" w:cs="宋体"/>
          <w:bCs/>
          <w:sz w:val="21"/>
          <w:szCs w:val="21"/>
          <w:shd w:val="clear" w:color="auto" w:fill="FFFFFF"/>
        </w:rPr>
        <w:t>在第一轮谈判过程中，不能确定成交结果的，经采购人同意，谈判小组可以修改谈判文件，优化采购方案，进行第二轮谈判。谈判文件修改，应经谈判小组集体讨论，且以书面形式通知所有参加第一轮谈判的投标人，并征求投标人的意见，确定投标人修正原响应文件所需的时间，要求投标人签收修改后的谈判文件。</w:t>
      </w:r>
    </w:p>
    <w:p w14:paraId="7239C7DD">
      <w:pPr>
        <w:pStyle w:val="24"/>
        <w:spacing w:before="0" w:beforeAutospacing="0" w:after="0" w:afterAutospacing="0" w:line="320" w:lineRule="exact"/>
        <w:rPr>
          <w:rFonts w:hint="eastAsia" w:ascii="宋体" w:hAnsi="宋体" w:eastAsia="宋体" w:cs="宋体"/>
          <w:b/>
          <w:sz w:val="21"/>
          <w:szCs w:val="21"/>
          <w:shd w:val="clear" w:color="auto" w:fill="FFFFFF"/>
        </w:rPr>
      </w:pPr>
      <w:r>
        <w:rPr>
          <w:rFonts w:hint="eastAsia" w:ascii="宋体" w:hAnsi="宋体" w:eastAsia="宋体" w:cs="宋体"/>
          <w:b/>
          <w:sz w:val="21"/>
          <w:szCs w:val="21"/>
          <w:shd w:val="clear" w:color="auto" w:fill="FFFFFF"/>
        </w:rPr>
        <w:t xml:space="preserve">    （三）第二轮谈判</w:t>
      </w:r>
    </w:p>
    <w:p w14:paraId="11E2942C">
      <w:pPr>
        <w:pStyle w:val="24"/>
        <w:spacing w:before="0" w:beforeAutospacing="0" w:after="0" w:afterAutospacing="0" w:line="320" w:lineRule="exact"/>
        <w:rPr>
          <w:rFonts w:hint="eastAsia" w:ascii="宋体" w:hAnsi="宋体" w:eastAsia="宋体" w:cs="宋体"/>
          <w:bCs/>
          <w:sz w:val="21"/>
          <w:szCs w:val="21"/>
          <w:shd w:val="clear" w:color="auto" w:fill="FFFFFF"/>
        </w:rPr>
      </w:pPr>
      <w:r>
        <w:rPr>
          <w:rFonts w:hint="eastAsia" w:ascii="宋体" w:hAnsi="宋体" w:eastAsia="宋体" w:cs="宋体"/>
          <w:bCs/>
          <w:sz w:val="21"/>
          <w:szCs w:val="21"/>
          <w:shd w:val="clear" w:color="auto" w:fill="FFFFFF"/>
        </w:rPr>
        <w:t xml:space="preserve">    1、参与第一轮谈判的投标人递交修正后的商务技术谈判响应文件及报价文件，并由授权代表签字（盖章）后递交给谈判小组，修正后的响应文件同样具有法律效力。在规定时间内未递交的，视同放弃谈判。</w:t>
      </w:r>
    </w:p>
    <w:p w14:paraId="7F39135E">
      <w:pPr>
        <w:pStyle w:val="24"/>
        <w:spacing w:before="0" w:beforeAutospacing="0" w:after="0" w:afterAutospacing="0" w:line="320" w:lineRule="exact"/>
        <w:rPr>
          <w:rFonts w:hint="eastAsia" w:ascii="宋体" w:hAnsi="宋体" w:eastAsia="宋体" w:cs="宋体"/>
          <w:bCs/>
          <w:sz w:val="21"/>
          <w:szCs w:val="21"/>
          <w:shd w:val="clear" w:color="auto" w:fill="FFFFFF"/>
        </w:rPr>
      </w:pPr>
      <w:r>
        <w:rPr>
          <w:rFonts w:hint="eastAsia" w:ascii="宋体" w:hAnsi="宋体" w:eastAsia="宋体" w:cs="宋体"/>
          <w:bCs/>
          <w:sz w:val="21"/>
          <w:szCs w:val="21"/>
          <w:shd w:val="clear" w:color="auto" w:fill="FFFFFF"/>
        </w:rPr>
        <w:t xml:space="preserve">    2、谈判小组依据修改后的谈判文件及投标人修正后的商务技术响应文件进行谈判。</w:t>
      </w:r>
    </w:p>
    <w:p w14:paraId="02274E7B">
      <w:pPr>
        <w:pStyle w:val="24"/>
        <w:spacing w:before="0" w:beforeAutospacing="0" w:after="0" w:afterAutospacing="0" w:line="320" w:lineRule="exact"/>
        <w:rPr>
          <w:rFonts w:hint="eastAsia" w:ascii="宋体" w:hAnsi="宋体" w:eastAsia="宋体" w:cs="宋体"/>
          <w:bCs/>
          <w:sz w:val="21"/>
          <w:szCs w:val="21"/>
          <w:shd w:val="clear" w:color="auto" w:fill="FFFFFF"/>
        </w:rPr>
      </w:pPr>
      <w:r>
        <w:rPr>
          <w:rFonts w:hint="eastAsia" w:ascii="宋体" w:hAnsi="宋体" w:eastAsia="宋体" w:cs="宋体"/>
          <w:bCs/>
          <w:sz w:val="21"/>
          <w:szCs w:val="21"/>
          <w:shd w:val="clear" w:color="auto" w:fill="FFFFFF"/>
        </w:rPr>
        <w:t xml:space="preserve">    3、谈判小组确认投标人的谈判响应文件满足谈判文件的要求，通知所有投标人在规定的时间内，进行分次报价和最终报价。由各评审专家依据最低评标价法，</w:t>
      </w:r>
      <w:r>
        <w:rPr>
          <w:rFonts w:hint="eastAsia" w:ascii="宋体" w:hAnsi="宋体" w:eastAsia="宋体" w:cs="宋体"/>
          <w:b/>
          <w:sz w:val="21"/>
          <w:szCs w:val="21"/>
          <w:shd w:val="clear" w:color="auto" w:fill="FFFFFF"/>
        </w:rPr>
        <w:t>在满足</w:t>
      </w:r>
      <w:r>
        <w:rPr>
          <w:rFonts w:hint="eastAsia" w:ascii="宋体" w:hAnsi="宋体" w:eastAsia="宋体" w:cs="宋体"/>
          <w:b/>
          <w:sz w:val="21"/>
          <w:szCs w:val="21"/>
          <w:shd w:val="clear" w:color="auto" w:fill="FFFFFF"/>
          <w:lang w:eastAsia="zh-CN"/>
        </w:rPr>
        <w:t>谈判文件</w:t>
      </w:r>
      <w:r>
        <w:rPr>
          <w:rFonts w:hint="eastAsia" w:ascii="宋体" w:hAnsi="宋体" w:eastAsia="宋体" w:cs="宋体"/>
          <w:b/>
          <w:sz w:val="21"/>
          <w:szCs w:val="21"/>
          <w:shd w:val="clear" w:color="auto" w:fill="FFFFFF"/>
        </w:rPr>
        <w:t>实质性要求前提下,按照</w:t>
      </w:r>
      <w:r>
        <w:rPr>
          <w:rFonts w:hint="eastAsia" w:ascii="宋体" w:hAnsi="宋体" w:eastAsia="宋体" w:cs="宋体"/>
          <w:b/>
          <w:sz w:val="21"/>
          <w:szCs w:val="21"/>
          <w:shd w:val="clear" w:color="auto" w:fill="FFFFFF"/>
          <w:lang w:eastAsia="zh-CN"/>
        </w:rPr>
        <w:t>谈判文件</w:t>
      </w:r>
      <w:r>
        <w:rPr>
          <w:rFonts w:hint="eastAsia" w:ascii="宋体" w:hAnsi="宋体" w:eastAsia="宋体" w:cs="宋体"/>
          <w:b/>
          <w:sz w:val="21"/>
          <w:szCs w:val="21"/>
          <w:shd w:val="clear" w:color="auto" w:fill="FFFFFF"/>
        </w:rPr>
        <w:t>中规定的各项因素进行评审后,以报价最低的投标人作为成交候选投标人或者成交投标人，</w:t>
      </w:r>
      <w:r>
        <w:rPr>
          <w:rFonts w:hint="eastAsia" w:ascii="宋体" w:hAnsi="宋体" w:eastAsia="宋体" w:cs="宋体"/>
          <w:bCs/>
          <w:sz w:val="21"/>
          <w:szCs w:val="21"/>
          <w:shd w:val="clear" w:color="auto" w:fill="FFFFFF"/>
        </w:rPr>
        <w:t>谈判结束。</w:t>
      </w:r>
    </w:p>
    <w:p w14:paraId="4867CAF5">
      <w:pPr>
        <w:pStyle w:val="24"/>
        <w:spacing w:before="0" w:beforeAutospacing="0" w:after="0" w:afterAutospacing="0" w:line="375" w:lineRule="atLeast"/>
        <w:rPr>
          <w:rFonts w:hint="eastAsia" w:ascii="宋体" w:hAnsi="宋体" w:eastAsia="宋体" w:cs="宋体"/>
          <w:kern w:val="2"/>
          <w:sz w:val="21"/>
          <w:szCs w:val="20"/>
        </w:rPr>
      </w:pPr>
      <w:r>
        <w:rPr>
          <w:rFonts w:hint="eastAsia" w:ascii="宋体" w:hAnsi="宋体" w:eastAsia="宋体" w:cs="宋体"/>
          <w:kern w:val="2"/>
          <w:sz w:val="21"/>
          <w:szCs w:val="20"/>
        </w:rPr>
        <w:t xml:space="preserve">    16．7 谈判中止</w:t>
      </w:r>
    </w:p>
    <w:p w14:paraId="291158D6">
      <w:pPr>
        <w:pStyle w:val="24"/>
        <w:spacing w:before="0" w:beforeAutospacing="0" w:after="0" w:afterAutospacing="0" w:line="375" w:lineRule="atLeast"/>
        <w:ind w:firstLine="426" w:firstLineChars="200"/>
        <w:rPr>
          <w:rFonts w:hint="eastAsia" w:ascii="宋体" w:hAnsi="宋体" w:eastAsia="宋体" w:cs="宋体"/>
          <w:kern w:val="2"/>
          <w:sz w:val="21"/>
          <w:szCs w:val="20"/>
        </w:rPr>
      </w:pPr>
      <w:r>
        <w:rPr>
          <w:rFonts w:hint="eastAsia" w:ascii="宋体" w:hAnsi="宋体" w:eastAsia="宋体" w:cs="宋体"/>
          <w:kern w:val="2"/>
          <w:sz w:val="21"/>
          <w:szCs w:val="20"/>
        </w:rPr>
        <w:t>1、谈判时，遇到下列情况之一时，谈判应当终止：</w:t>
      </w:r>
    </w:p>
    <w:p w14:paraId="481EE8E1">
      <w:pPr>
        <w:pStyle w:val="24"/>
        <w:spacing w:before="0" w:beforeAutospacing="0" w:after="0" w:afterAutospacing="0" w:line="375" w:lineRule="atLeast"/>
        <w:ind w:firstLine="426" w:firstLineChars="200"/>
        <w:rPr>
          <w:rFonts w:hint="eastAsia" w:ascii="宋体" w:hAnsi="宋体" w:eastAsia="宋体" w:cs="宋体"/>
          <w:kern w:val="2"/>
          <w:sz w:val="21"/>
          <w:szCs w:val="20"/>
        </w:rPr>
      </w:pPr>
      <w:r>
        <w:rPr>
          <w:rFonts w:hint="eastAsia" w:ascii="宋体" w:hAnsi="宋体" w:eastAsia="宋体" w:cs="宋体"/>
          <w:kern w:val="2"/>
          <w:sz w:val="21"/>
          <w:szCs w:val="20"/>
        </w:rPr>
        <w:t>（1）出现影响采购公正的违法、违规行为的；</w:t>
      </w:r>
    </w:p>
    <w:p w14:paraId="0EEE85BF">
      <w:pPr>
        <w:widowControl/>
        <w:spacing w:line="0" w:lineRule="atLeast"/>
        <w:jc w:val="left"/>
        <w:rPr>
          <w:rFonts w:hint="eastAsia" w:ascii="宋体" w:hAnsi="宋体" w:eastAsia="宋体" w:cs="宋体"/>
          <w:szCs w:val="20"/>
        </w:rPr>
      </w:pPr>
      <w:r>
        <w:rPr>
          <w:rFonts w:hint="eastAsia" w:ascii="宋体" w:hAnsi="宋体" w:eastAsia="宋体" w:cs="宋体"/>
          <w:szCs w:val="20"/>
        </w:rPr>
        <w:t xml:space="preserve">    （2）投标人的最终报价均超过</w:t>
      </w:r>
      <w:r>
        <w:rPr>
          <w:rFonts w:hint="eastAsia" w:ascii="宋体" w:hAnsi="宋体" w:cs="宋体"/>
          <w:szCs w:val="20"/>
          <w:lang w:val="en-US" w:eastAsia="zh-CN"/>
        </w:rPr>
        <w:t>单价控制价</w:t>
      </w:r>
      <w:r>
        <w:rPr>
          <w:rFonts w:hint="eastAsia" w:ascii="宋体" w:hAnsi="宋体" w:eastAsia="宋体" w:cs="宋体"/>
          <w:szCs w:val="20"/>
        </w:rPr>
        <w:t>的，采购人不能支付的；</w:t>
      </w:r>
    </w:p>
    <w:p w14:paraId="4B0FF4C7">
      <w:pPr>
        <w:pStyle w:val="24"/>
        <w:spacing w:before="0" w:beforeAutospacing="0" w:after="0" w:afterAutospacing="0" w:line="375" w:lineRule="atLeast"/>
        <w:rPr>
          <w:rFonts w:hint="eastAsia" w:ascii="宋体" w:hAnsi="宋体" w:eastAsia="宋体" w:cs="宋体"/>
          <w:kern w:val="2"/>
          <w:sz w:val="21"/>
          <w:szCs w:val="20"/>
        </w:rPr>
      </w:pPr>
      <w:r>
        <w:rPr>
          <w:rFonts w:hint="eastAsia" w:ascii="宋体" w:hAnsi="宋体" w:eastAsia="宋体" w:cs="宋体"/>
          <w:kern w:val="2"/>
          <w:sz w:val="21"/>
          <w:szCs w:val="20"/>
        </w:rPr>
        <w:t xml:space="preserve">    （3）因重大变故，采购任务取消。</w:t>
      </w:r>
    </w:p>
    <w:p w14:paraId="5802AFA6">
      <w:pPr>
        <w:pStyle w:val="24"/>
        <w:spacing w:before="0" w:beforeAutospacing="0" w:after="0" w:afterAutospacing="0" w:line="375" w:lineRule="atLeast"/>
        <w:rPr>
          <w:rFonts w:hint="eastAsia" w:ascii="宋体" w:hAnsi="宋体" w:eastAsia="宋体" w:cs="宋体"/>
          <w:kern w:val="2"/>
          <w:sz w:val="21"/>
          <w:szCs w:val="20"/>
        </w:rPr>
      </w:pPr>
      <w:r>
        <w:rPr>
          <w:rFonts w:hint="eastAsia" w:ascii="宋体" w:hAnsi="宋体" w:eastAsia="宋体" w:cs="宋体"/>
          <w:kern w:val="2"/>
          <w:sz w:val="21"/>
          <w:szCs w:val="20"/>
        </w:rPr>
        <w:t xml:space="preserve">    2、谈判小组将谈判终止理由通知所有参与谈判的投标人。</w:t>
      </w:r>
    </w:p>
    <w:p w14:paraId="421A5F36">
      <w:pPr>
        <w:pStyle w:val="14"/>
        <w:spacing w:line="400" w:lineRule="exact"/>
        <w:rPr>
          <w:rFonts w:hint="eastAsia" w:ascii="宋体" w:hAnsi="宋体" w:eastAsia="宋体" w:cs="宋体"/>
          <w:b/>
          <w:bCs/>
          <w:sz w:val="24"/>
        </w:rPr>
      </w:pPr>
      <w:r>
        <w:rPr>
          <w:rFonts w:hint="eastAsia" w:ascii="宋体" w:hAnsi="宋体" w:eastAsia="宋体" w:cs="宋体"/>
          <w:b/>
          <w:bCs/>
          <w:sz w:val="24"/>
        </w:rPr>
        <w:t>四、成交候选供应商推荐原则</w:t>
      </w:r>
    </w:p>
    <w:p w14:paraId="11F69BB5">
      <w:pPr>
        <w:pStyle w:val="14"/>
        <w:spacing w:line="400" w:lineRule="exact"/>
        <w:ind w:firstLine="106" w:firstLineChars="50"/>
        <w:rPr>
          <w:rFonts w:hint="eastAsia" w:ascii="宋体" w:hAnsi="宋体" w:eastAsia="宋体" w:cs="宋体"/>
        </w:rPr>
      </w:pPr>
      <w:r>
        <w:rPr>
          <w:rFonts w:hint="eastAsia" w:ascii="宋体" w:hAnsi="宋体" w:eastAsia="宋体" w:cs="宋体"/>
        </w:rPr>
        <w:t>（一）“谈判小组”</w:t>
      </w:r>
      <w:r>
        <w:rPr>
          <w:rFonts w:hint="eastAsia" w:ascii="宋体" w:hAnsi="宋体" w:eastAsia="宋体" w:cs="宋体"/>
          <w:bCs/>
        </w:rPr>
        <w:t>将根据评标价由低到高排列次序（若评标价相同的，按最低最终报价由低到高顺序排列；若评标价相同，且最低最终报价也相同时，按技术指标优劣顺序排列）并推荐</w:t>
      </w:r>
      <w:r>
        <w:rPr>
          <w:rFonts w:hint="eastAsia" w:ascii="宋体" w:hAnsi="宋体" w:eastAsia="宋体" w:cs="宋体"/>
        </w:rPr>
        <w:t>成交</w:t>
      </w:r>
      <w:r>
        <w:rPr>
          <w:rFonts w:hint="eastAsia" w:ascii="宋体" w:hAnsi="宋体" w:eastAsia="宋体" w:cs="宋体"/>
          <w:bCs/>
        </w:rPr>
        <w:t>候选供应商名单</w:t>
      </w:r>
      <w:r>
        <w:rPr>
          <w:rFonts w:hint="eastAsia" w:ascii="宋体" w:hAnsi="宋体" w:eastAsia="宋体" w:cs="宋体"/>
        </w:rPr>
        <w:t>，可推荐前三名为成交候选供应商，排名第一者为成交供应商，排名第二、第三者为成交候选供应商；</w:t>
      </w:r>
    </w:p>
    <w:p w14:paraId="614C2D28">
      <w:pPr>
        <w:pStyle w:val="14"/>
        <w:spacing w:line="400" w:lineRule="exact"/>
        <w:ind w:firstLine="426" w:firstLineChars="200"/>
        <w:rPr>
          <w:rFonts w:hint="eastAsia" w:ascii="宋体" w:hAnsi="宋体" w:eastAsia="宋体" w:cs="宋体"/>
          <w:bCs/>
        </w:rPr>
      </w:pPr>
      <w:r>
        <w:rPr>
          <w:rFonts w:hint="eastAsia" w:ascii="宋体" w:hAnsi="宋体" w:eastAsia="宋体" w:cs="宋体"/>
          <w:bCs/>
        </w:rPr>
        <w:t>1、第一</w:t>
      </w:r>
      <w:r>
        <w:rPr>
          <w:rFonts w:hint="eastAsia" w:ascii="宋体" w:hAnsi="宋体" w:eastAsia="宋体" w:cs="宋体"/>
          <w:bCs/>
          <w:lang w:eastAsia="zh-CN"/>
        </w:rPr>
        <w:t>成交</w:t>
      </w:r>
      <w:r>
        <w:rPr>
          <w:rFonts w:hint="eastAsia" w:ascii="宋体" w:hAnsi="宋体" w:eastAsia="宋体" w:cs="宋体"/>
          <w:bCs/>
        </w:rPr>
        <w:t>候选供应商确定为</w:t>
      </w:r>
      <w:r>
        <w:rPr>
          <w:rFonts w:hint="eastAsia" w:ascii="宋体" w:hAnsi="宋体" w:eastAsia="宋体" w:cs="宋体"/>
        </w:rPr>
        <w:t>成交</w:t>
      </w:r>
      <w:r>
        <w:rPr>
          <w:rFonts w:hint="eastAsia" w:ascii="宋体" w:hAnsi="宋体" w:eastAsia="宋体" w:cs="宋体"/>
          <w:bCs/>
        </w:rPr>
        <w:t>供应商，如第一</w:t>
      </w:r>
      <w:r>
        <w:rPr>
          <w:rFonts w:hint="eastAsia" w:ascii="宋体" w:hAnsi="宋体" w:eastAsia="宋体" w:cs="宋体"/>
        </w:rPr>
        <w:t>成交</w:t>
      </w:r>
      <w:r>
        <w:rPr>
          <w:rFonts w:hint="eastAsia" w:ascii="宋体" w:hAnsi="宋体" w:eastAsia="宋体" w:cs="宋体"/>
          <w:bCs/>
        </w:rPr>
        <w:t>候选供应商放弃</w:t>
      </w:r>
      <w:r>
        <w:rPr>
          <w:rFonts w:hint="eastAsia" w:ascii="宋体" w:hAnsi="宋体" w:eastAsia="宋体" w:cs="宋体"/>
          <w:bCs/>
          <w:lang w:eastAsia="zh-CN"/>
        </w:rPr>
        <w:t>成交</w:t>
      </w:r>
      <w:r>
        <w:rPr>
          <w:rFonts w:hint="eastAsia" w:ascii="宋体" w:hAnsi="宋体" w:eastAsia="宋体" w:cs="宋体"/>
          <w:bCs/>
        </w:rPr>
        <w:t>、或因不可抗力提出不能履行合同，或竞争性谈判采购文件规定应当提交履约保证金而在规定的期限内未能提交的，采购人可确定排名第二的</w:t>
      </w:r>
      <w:r>
        <w:rPr>
          <w:rFonts w:hint="eastAsia" w:ascii="宋体" w:hAnsi="宋体" w:eastAsia="宋体" w:cs="宋体"/>
        </w:rPr>
        <w:t>成交</w:t>
      </w:r>
      <w:r>
        <w:rPr>
          <w:rFonts w:hint="eastAsia" w:ascii="宋体" w:hAnsi="宋体" w:eastAsia="宋体" w:cs="宋体"/>
          <w:bCs/>
        </w:rPr>
        <w:t>候选供应商为</w:t>
      </w:r>
      <w:r>
        <w:rPr>
          <w:rFonts w:hint="eastAsia" w:ascii="宋体" w:hAnsi="宋体" w:eastAsia="宋体" w:cs="宋体"/>
        </w:rPr>
        <w:t>成交</w:t>
      </w:r>
      <w:r>
        <w:rPr>
          <w:rFonts w:hint="eastAsia" w:ascii="宋体" w:hAnsi="宋体" w:eastAsia="宋体" w:cs="宋体"/>
          <w:bCs/>
        </w:rPr>
        <w:t>供应商。</w:t>
      </w:r>
    </w:p>
    <w:p w14:paraId="1FB45E00">
      <w:pPr>
        <w:pStyle w:val="14"/>
        <w:spacing w:line="400" w:lineRule="exact"/>
        <w:ind w:firstLine="426" w:firstLineChars="200"/>
        <w:rPr>
          <w:rFonts w:hint="eastAsia" w:ascii="宋体" w:hAnsi="宋体" w:eastAsia="宋体" w:cs="宋体"/>
          <w:bCs/>
        </w:rPr>
      </w:pPr>
      <w:r>
        <w:rPr>
          <w:rFonts w:hint="eastAsia" w:ascii="宋体" w:hAnsi="宋体" w:eastAsia="宋体" w:cs="宋体"/>
          <w:bCs/>
        </w:rPr>
        <w:t>2、第二</w:t>
      </w:r>
      <w:r>
        <w:rPr>
          <w:rFonts w:hint="eastAsia" w:ascii="宋体" w:hAnsi="宋体" w:eastAsia="宋体" w:cs="宋体"/>
          <w:bCs/>
          <w:lang w:eastAsia="zh-CN"/>
        </w:rPr>
        <w:t>成交</w:t>
      </w:r>
      <w:r>
        <w:rPr>
          <w:rFonts w:hint="eastAsia" w:ascii="宋体" w:hAnsi="宋体" w:eastAsia="宋体" w:cs="宋体"/>
          <w:bCs/>
        </w:rPr>
        <w:t>候选供应商因前款规定的同样原因不能签订合同的，可确定第三</w:t>
      </w:r>
      <w:r>
        <w:rPr>
          <w:rFonts w:hint="eastAsia" w:ascii="宋体" w:hAnsi="宋体" w:eastAsia="宋体" w:cs="宋体"/>
        </w:rPr>
        <w:t>成交</w:t>
      </w:r>
      <w:r>
        <w:rPr>
          <w:rFonts w:hint="eastAsia" w:ascii="宋体" w:hAnsi="宋体" w:eastAsia="宋体" w:cs="宋体"/>
          <w:bCs/>
        </w:rPr>
        <w:t>候选供应商为</w:t>
      </w:r>
      <w:r>
        <w:rPr>
          <w:rFonts w:hint="eastAsia" w:ascii="宋体" w:hAnsi="宋体" w:eastAsia="宋体" w:cs="宋体"/>
        </w:rPr>
        <w:t>成交</w:t>
      </w:r>
      <w:r>
        <w:rPr>
          <w:rFonts w:hint="eastAsia" w:ascii="宋体" w:hAnsi="宋体" w:eastAsia="宋体" w:cs="宋体"/>
          <w:bCs/>
        </w:rPr>
        <w:t>候应商。</w:t>
      </w:r>
    </w:p>
    <w:p w14:paraId="21A83B28">
      <w:pPr>
        <w:pStyle w:val="14"/>
        <w:spacing w:line="400" w:lineRule="exact"/>
        <w:rPr>
          <w:rFonts w:hint="eastAsia" w:ascii="宋体" w:hAnsi="宋体" w:eastAsia="宋体" w:cs="宋体"/>
          <w:bCs/>
        </w:rPr>
      </w:pPr>
      <w:r>
        <w:rPr>
          <w:rFonts w:hint="eastAsia" w:ascii="宋体" w:hAnsi="宋体" w:eastAsia="宋体" w:cs="宋体"/>
        </w:rPr>
        <w:t>（</w:t>
      </w:r>
      <w:r>
        <w:rPr>
          <w:rFonts w:hint="eastAsia" w:ascii="宋体" w:hAnsi="宋体" w:eastAsia="宋体" w:cs="宋体"/>
          <w:bCs/>
        </w:rPr>
        <w:t>二）</w:t>
      </w:r>
      <w:r>
        <w:rPr>
          <w:rFonts w:hint="eastAsia" w:ascii="宋体" w:hAnsi="宋体" w:eastAsia="宋体" w:cs="宋体"/>
        </w:rPr>
        <w:t>成交</w:t>
      </w:r>
      <w:r>
        <w:rPr>
          <w:rFonts w:hint="eastAsia" w:ascii="宋体" w:hAnsi="宋体" w:eastAsia="宋体" w:cs="宋体"/>
          <w:bCs/>
        </w:rPr>
        <w:t>候选供应商中所投标商品为同一品牌、性能配置相同时，则以最终报价最低者</w:t>
      </w:r>
      <w:r>
        <w:rPr>
          <w:rFonts w:hint="eastAsia" w:ascii="宋体" w:hAnsi="宋体" w:eastAsia="宋体" w:cs="宋体"/>
        </w:rPr>
        <w:t>成交</w:t>
      </w:r>
      <w:r>
        <w:rPr>
          <w:rFonts w:hint="eastAsia" w:ascii="宋体" w:hAnsi="宋体" w:eastAsia="宋体" w:cs="宋体"/>
          <w:bCs/>
        </w:rPr>
        <w:t>。</w:t>
      </w:r>
    </w:p>
    <w:p w14:paraId="43E3A956">
      <w:pPr>
        <w:pStyle w:val="14"/>
        <w:spacing w:line="400" w:lineRule="exact"/>
        <w:rPr>
          <w:rFonts w:hint="eastAsia" w:ascii="宋体" w:hAnsi="宋体" w:eastAsia="宋体" w:cs="宋体"/>
          <w:bCs/>
        </w:rPr>
      </w:pPr>
      <w:r>
        <w:rPr>
          <w:rFonts w:hint="eastAsia" w:ascii="宋体" w:hAnsi="宋体" w:eastAsia="宋体" w:cs="宋体"/>
        </w:rPr>
        <w:t>（</w:t>
      </w:r>
      <w:r>
        <w:rPr>
          <w:rFonts w:hint="eastAsia" w:ascii="宋体" w:hAnsi="宋体" w:eastAsia="宋体" w:cs="宋体"/>
          <w:bCs/>
        </w:rPr>
        <w:t>三）谈判小组认为，某投标人的有效报价明显不合理或者低于成本，有可能影响商品质量和不能诚信履约的，应要求其在规定的期限内提供书面文件予以解释说明，并提交相关证明材料，否则，谈判小组可以取消该投标人的</w:t>
      </w:r>
      <w:r>
        <w:rPr>
          <w:rFonts w:hint="eastAsia" w:ascii="宋体" w:hAnsi="宋体" w:eastAsia="宋体" w:cs="宋体"/>
        </w:rPr>
        <w:t>成交</w:t>
      </w:r>
      <w:r>
        <w:rPr>
          <w:rFonts w:hint="eastAsia" w:ascii="宋体" w:hAnsi="宋体" w:eastAsia="宋体" w:cs="宋体"/>
          <w:bCs/>
        </w:rPr>
        <w:t>候选资格，按顺序由排在后面的</w:t>
      </w:r>
      <w:r>
        <w:rPr>
          <w:rFonts w:hint="eastAsia" w:ascii="宋体" w:hAnsi="宋体" w:eastAsia="宋体" w:cs="宋体"/>
        </w:rPr>
        <w:t>成交</w:t>
      </w:r>
      <w:r>
        <w:rPr>
          <w:rFonts w:hint="eastAsia" w:ascii="宋体" w:hAnsi="宋体" w:eastAsia="宋体" w:cs="宋体"/>
          <w:bCs/>
        </w:rPr>
        <w:t>候选供应商递补，以此类推。</w:t>
      </w:r>
    </w:p>
    <w:p w14:paraId="4068C6FF">
      <w:pPr>
        <w:pStyle w:val="23"/>
        <w:tabs>
          <w:tab w:val="left" w:pos="720"/>
          <w:tab w:val="clear" w:pos="0"/>
        </w:tabs>
        <w:spacing w:line="440" w:lineRule="exact"/>
        <w:ind w:firstLine="542" w:firstLineChars="255"/>
        <w:rPr>
          <w:rFonts w:hint="eastAsia" w:ascii="宋体" w:hAnsi="宋体" w:eastAsia="宋体" w:cs="宋体"/>
          <w:bCs/>
          <w:color w:val="auto"/>
          <w:szCs w:val="21"/>
        </w:rPr>
      </w:pPr>
    </w:p>
    <w:p w14:paraId="641D778F">
      <w:pPr>
        <w:shd w:val="clear" w:color="auto" w:fill="auto"/>
        <w:jc w:val="center"/>
        <w:outlineLvl w:val="1"/>
        <w:rPr>
          <w:rFonts w:hint="eastAsia" w:ascii="宋体" w:hAnsi="宋体" w:eastAsia="宋体" w:cs="宋体"/>
          <w:b/>
          <w:color w:val="auto"/>
          <w:sz w:val="28"/>
          <w:szCs w:val="28"/>
          <w:highlight w:val="none"/>
        </w:rPr>
      </w:pPr>
    </w:p>
    <w:p w14:paraId="407FEB66">
      <w:pPr>
        <w:shd w:val="clear" w:color="auto" w:fill="auto"/>
        <w:jc w:val="center"/>
        <w:outlineLvl w:val="1"/>
        <w:rPr>
          <w:rFonts w:hint="eastAsia" w:ascii="宋体" w:hAnsi="宋体" w:eastAsia="宋体" w:cs="宋体"/>
          <w:b/>
          <w:color w:val="auto"/>
          <w:sz w:val="28"/>
          <w:szCs w:val="28"/>
          <w:highlight w:val="none"/>
        </w:rPr>
      </w:pPr>
    </w:p>
    <w:p w14:paraId="2AFF7764">
      <w:pPr>
        <w:shd w:val="clear" w:color="auto" w:fill="auto"/>
        <w:jc w:val="center"/>
        <w:outlineLvl w:val="1"/>
        <w:rPr>
          <w:rFonts w:hint="eastAsia" w:ascii="宋体" w:hAnsi="宋体" w:eastAsia="宋体" w:cs="宋体"/>
          <w:b/>
          <w:color w:val="auto"/>
          <w:sz w:val="28"/>
          <w:szCs w:val="28"/>
          <w:highlight w:val="none"/>
        </w:rPr>
      </w:pPr>
    </w:p>
    <w:p w14:paraId="1EF07F74">
      <w:pPr>
        <w:shd w:val="clear" w:color="auto" w:fill="auto"/>
        <w:jc w:val="both"/>
        <w:outlineLvl w:val="1"/>
        <w:rPr>
          <w:rFonts w:hint="eastAsia" w:ascii="宋体" w:hAnsi="宋体" w:eastAsia="宋体" w:cs="宋体"/>
          <w:b/>
          <w:color w:val="auto"/>
          <w:sz w:val="28"/>
          <w:szCs w:val="28"/>
          <w:highlight w:val="none"/>
        </w:rPr>
      </w:pPr>
    </w:p>
    <w:p w14:paraId="4465A59E">
      <w:pPr>
        <w:shd w:val="clear" w:color="auto" w:fill="auto"/>
        <w:jc w:val="both"/>
        <w:outlineLvl w:val="1"/>
        <w:rPr>
          <w:rFonts w:hint="eastAsia" w:ascii="宋体" w:hAnsi="宋体" w:eastAsia="宋体" w:cs="宋体"/>
          <w:b/>
          <w:color w:val="auto"/>
          <w:sz w:val="28"/>
          <w:szCs w:val="28"/>
          <w:highlight w:val="none"/>
        </w:rPr>
      </w:pPr>
    </w:p>
    <w:p w14:paraId="19795F1B">
      <w:pPr>
        <w:pStyle w:val="11"/>
        <w:rPr>
          <w:rFonts w:hint="eastAsia" w:ascii="宋体" w:hAnsi="宋体" w:eastAsia="宋体" w:cs="宋体"/>
          <w:b/>
          <w:color w:val="auto"/>
          <w:sz w:val="28"/>
          <w:szCs w:val="28"/>
          <w:highlight w:val="none"/>
        </w:rPr>
      </w:pPr>
    </w:p>
    <w:p w14:paraId="12D86BD0">
      <w:pPr>
        <w:rPr>
          <w:rFonts w:hint="eastAsia" w:ascii="宋体" w:hAnsi="宋体" w:eastAsia="宋体" w:cs="宋体"/>
          <w:b/>
          <w:color w:val="auto"/>
          <w:sz w:val="28"/>
          <w:szCs w:val="28"/>
          <w:highlight w:val="none"/>
        </w:rPr>
      </w:pPr>
    </w:p>
    <w:p w14:paraId="18A0A44C">
      <w:pPr>
        <w:pStyle w:val="11"/>
        <w:rPr>
          <w:rFonts w:hint="eastAsia" w:ascii="宋体" w:hAnsi="宋体" w:eastAsia="宋体" w:cs="宋体"/>
        </w:rPr>
      </w:pPr>
    </w:p>
    <w:p w14:paraId="515CA49B">
      <w:pPr>
        <w:shd w:val="clear" w:color="auto" w:fill="auto"/>
        <w:jc w:val="center"/>
        <w:outlineLvl w:val="1"/>
        <w:rPr>
          <w:rFonts w:hint="eastAsia" w:ascii="宋体" w:hAnsi="宋体" w:eastAsia="宋体" w:cs="宋体"/>
          <w:b/>
          <w:color w:val="auto"/>
          <w:sz w:val="28"/>
          <w:szCs w:val="28"/>
          <w:highlight w:val="none"/>
        </w:rPr>
      </w:pPr>
    </w:p>
    <w:p w14:paraId="7BB6D511">
      <w:pPr>
        <w:shd w:val="clear" w:color="auto" w:fill="auto"/>
        <w:jc w:val="center"/>
        <w:outlineLvl w:val="1"/>
        <w:rPr>
          <w:rFonts w:hint="eastAsia" w:ascii="宋体" w:hAnsi="宋体" w:eastAsia="宋体" w:cs="宋体"/>
          <w:b/>
          <w:color w:val="auto"/>
          <w:sz w:val="28"/>
          <w:szCs w:val="28"/>
          <w:highlight w:val="none"/>
        </w:rPr>
      </w:pPr>
      <w:r>
        <w:rPr>
          <w:rFonts w:hint="eastAsia" w:ascii="宋体" w:hAnsi="宋体" w:eastAsia="宋体" w:cs="宋体"/>
          <w:b/>
          <w:color w:val="auto"/>
          <w:sz w:val="28"/>
          <w:szCs w:val="28"/>
          <w:highlight w:val="none"/>
        </w:rPr>
        <w:t>二  投标文件初审</w:t>
      </w:r>
      <w:bookmarkEnd w:id="38"/>
      <w:bookmarkEnd w:id="39"/>
    </w:p>
    <w:p w14:paraId="69154C81">
      <w:pPr>
        <w:shd w:val="clear" w:color="auto" w:fill="auto"/>
        <w:spacing w:line="400" w:lineRule="exact"/>
        <w:ind w:firstLine="312" w:firstLineChars="147"/>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6</w:t>
      </w:r>
      <w:r>
        <w:rPr>
          <w:rFonts w:hint="eastAsia" w:ascii="宋体" w:hAnsi="宋体" w:eastAsia="宋体" w:cs="宋体"/>
          <w:b/>
          <w:color w:val="auto"/>
          <w:szCs w:val="21"/>
          <w:highlight w:val="none"/>
        </w:rPr>
        <w:t>.资格性审查:</w:t>
      </w:r>
    </w:p>
    <w:p w14:paraId="0428BCCA">
      <w:pPr>
        <w:shd w:val="clear" w:color="auto" w:fill="auto"/>
        <w:spacing w:line="400" w:lineRule="exact"/>
        <w:ind w:firstLine="312" w:firstLineChars="147"/>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6</w:t>
      </w:r>
      <w:r>
        <w:rPr>
          <w:rFonts w:hint="eastAsia" w:ascii="宋体" w:hAnsi="宋体" w:eastAsia="宋体" w:cs="宋体"/>
          <w:color w:val="auto"/>
          <w:szCs w:val="21"/>
          <w:highlight w:val="none"/>
        </w:rPr>
        <w:t>.1评审细则</w:t>
      </w:r>
    </w:p>
    <w:tbl>
      <w:tblPr>
        <w:tblStyle w:val="28"/>
        <w:tblW w:w="8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2"/>
        <w:gridCol w:w="375"/>
        <w:gridCol w:w="5080"/>
        <w:gridCol w:w="1196"/>
        <w:gridCol w:w="1096"/>
      </w:tblGrid>
      <w:tr w14:paraId="3F9113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812" w:type="dxa"/>
            <w:vMerge w:val="restart"/>
            <w:noWrap w:val="0"/>
            <w:vAlign w:val="center"/>
          </w:tcPr>
          <w:p w14:paraId="04EC15FE">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项目</w:t>
            </w:r>
          </w:p>
        </w:tc>
        <w:tc>
          <w:tcPr>
            <w:tcW w:w="5455" w:type="dxa"/>
            <w:gridSpan w:val="2"/>
            <w:vMerge w:val="restart"/>
            <w:noWrap w:val="0"/>
            <w:vAlign w:val="center"/>
          </w:tcPr>
          <w:p w14:paraId="533C863B">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评审内容</w:t>
            </w:r>
          </w:p>
        </w:tc>
        <w:tc>
          <w:tcPr>
            <w:tcW w:w="2292" w:type="dxa"/>
            <w:gridSpan w:val="2"/>
            <w:noWrap w:val="0"/>
            <w:vAlign w:val="center"/>
          </w:tcPr>
          <w:p w14:paraId="7C693E3A">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评审意见</w:t>
            </w:r>
          </w:p>
        </w:tc>
      </w:tr>
      <w:tr w14:paraId="1D7D07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812" w:type="dxa"/>
            <w:vMerge w:val="continue"/>
            <w:noWrap w:val="0"/>
            <w:vAlign w:val="center"/>
          </w:tcPr>
          <w:p w14:paraId="286B62F3">
            <w:pPr>
              <w:shd w:val="clear" w:color="auto" w:fill="auto"/>
              <w:rPr>
                <w:rFonts w:hint="eastAsia" w:ascii="宋体" w:hAnsi="宋体" w:eastAsia="宋体" w:cs="宋体"/>
                <w:bCs/>
                <w:color w:val="auto"/>
                <w:kern w:val="2"/>
                <w:sz w:val="21"/>
                <w:szCs w:val="21"/>
                <w:lang w:val="en-US" w:eastAsia="zh-CN" w:bidi="ar-SA"/>
              </w:rPr>
            </w:pPr>
          </w:p>
        </w:tc>
        <w:tc>
          <w:tcPr>
            <w:tcW w:w="5455" w:type="dxa"/>
            <w:gridSpan w:val="2"/>
            <w:vMerge w:val="continue"/>
            <w:noWrap w:val="0"/>
            <w:vAlign w:val="top"/>
          </w:tcPr>
          <w:p w14:paraId="7D578555">
            <w:pPr>
              <w:shd w:val="clear" w:color="auto" w:fill="auto"/>
              <w:rPr>
                <w:rFonts w:hint="eastAsia" w:ascii="宋体" w:hAnsi="宋体" w:eastAsia="宋体" w:cs="宋体"/>
                <w:bCs/>
                <w:color w:val="auto"/>
                <w:kern w:val="2"/>
                <w:sz w:val="21"/>
                <w:szCs w:val="21"/>
                <w:lang w:val="en-US" w:eastAsia="zh-CN" w:bidi="ar-SA"/>
              </w:rPr>
            </w:pPr>
          </w:p>
        </w:tc>
        <w:tc>
          <w:tcPr>
            <w:tcW w:w="1196" w:type="dxa"/>
            <w:noWrap w:val="0"/>
            <w:vAlign w:val="center"/>
          </w:tcPr>
          <w:p w14:paraId="645B91F3">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是否合格</w:t>
            </w:r>
          </w:p>
        </w:tc>
        <w:tc>
          <w:tcPr>
            <w:tcW w:w="1096" w:type="dxa"/>
            <w:noWrap w:val="0"/>
            <w:vAlign w:val="center"/>
          </w:tcPr>
          <w:p w14:paraId="76DAE853">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是否合格</w:t>
            </w:r>
          </w:p>
        </w:tc>
      </w:tr>
      <w:tr w14:paraId="1251EF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9" w:hRule="atLeast"/>
          <w:jc w:val="center"/>
        </w:trPr>
        <w:tc>
          <w:tcPr>
            <w:tcW w:w="812" w:type="dxa"/>
            <w:vMerge w:val="restart"/>
            <w:noWrap w:val="0"/>
            <w:vAlign w:val="center"/>
          </w:tcPr>
          <w:p w14:paraId="52FD0E1B">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审</w:t>
            </w:r>
          </w:p>
          <w:p w14:paraId="7D0A9F38">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查</w:t>
            </w:r>
          </w:p>
          <w:p w14:paraId="441774B8">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标</w:t>
            </w:r>
          </w:p>
          <w:p w14:paraId="63E9E332">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准</w:t>
            </w:r>
          </w:p>
          <w:p w14:paraId="19623608">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(适</w:t>
            </w:r>
          </w:p>
          <w:p w14:paraId="6A7CB01E">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用</w:t>
            </w:r>
          </w:p>
          <w:p w14:paraId="2C3D5456">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于</w:t>
            </w:r>
          </w:p>
          <w:p w14:paraId="6CEDE934">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资</w:t>
            </w:r>
          </w:p>
          <w:p w14:paraId="4761C636">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格</w:t>
            </w:r>
          </w:p>
          <w:p w14:paraId="1868D7B2">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后</w:t>
            </w:r>
          </w:p>
          <w:p w14:paraId="5B8218E3">
            <w:pPr>
              <w:shd w:val="clear" w:color="auto" w:fill="auto"/>
              <w:jc w:val="center"/>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审)</w:t>
            </w:r>
          </w:p>
        </w:tc>
        <w:tc>
          <w:tcPr>
            <w:tcW w:w="375" w:type="dxa"/>
            <w:noWrap w:val="0"/>
            <w:vAlign w:val="center"/>
          </w:tcPr>
          <w:p w14:paraId="6441CF2D">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1</w:t>
            </w:r>
          </w:p>
        </w:tc>
        <w:tc>
          <w:tcPr>
            <w:tcW w:w="5080" w:type="dxa"/>
            <w:noWrap w:val="0"/>
            <w:vAlign w:val="center"/>
          </w:tcPr>
          <w:p w14:paraId="68272787">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具备合格</w:t>
            </w:r>
            <w:r>
              <w:rPr>
                <w:rFonts w:hint="eastAsia" w:ascii="宋体" w:hAnsi="宋体" w:cs="宋体"/>
                <w:bCs/>
                <w:color w:val="auto"/>
                <w:kern w:val="2"/>
                <w:sz w:val="21"/>
                <w:szCs w:val="21"/>
                <w:lang w:val="en-US" w:eastAsia="zh-CN" w:bidi="ar-SA"/>
              </w:rPr>
              <w:t>有效</w:t>
            </w:r>
            <w:r>
              <w:rPr>
                <w:rFonts w:hint="eastAsia" w:ascii="宋体" w:hAnsi="宋体" w:eastAsia="宋体" w:cs="宋体"/>
                <w:bCs/>
                <w:color w:val="auto"/>
                <w:kern w:val="2"/>
                <w:sz w:val="21"/>
                <w:szCs w:val="21"/>
                <w:lang w:val="en-US" w:eastAsia="zh-CN" w:bidi="ar-SA"/>
              </w:rPr>
              <w:t>的三证合一营业执照</w:t>
            </w:r>
          </w:p>
        </w:tc>
        <w:tc>
          <w:tcPr>
            <w:tcW w:w="1196" w:type="dxa"/>
            <w:noWrap w:val="0"/>
            <w:vAlign w:val="top"/>
          </w:tcPr>
          <w:p w14:paraId="2836082D">
            <w:pPr>
              <w:shd w:val="clear" w:color="auto" w:fill="auto"/>
              <w:jc w:val="left"/>
              <w:rPr>
                <w:rFonts w:hint="eastAsia" w:ascii="宋体" w:hAnsi="宋体" w:eastAsia="宋体" w:cs="宋体"/>
                <w:bCs/>
                <w:color w:val="auto"/>
                <w:kern w:val="2"/>
                <w:sz w:val="21"/>
                <w:szCs w:val="21"/>
                <w:lang w:val="en-US" w:eastAsia="zh-CN" w:bidi="ar-SA"/>
              </w:rPr>
            </w:pPr>
          </w:p>
        </w:tc>
        <w:tc>
          <w:tcPr>
            <w:tcW w:w="1096" w:type="dxa"/>
            <w:noWrap w:val="0"/>
            <w:vAlign w:val="top"/>
          </w:tcPr>
          <w:p w14:paraId="33F5BB61">
            <w:pPr>
              <w:shd w:val="clear" w:color="auto" w:fill="auto"/>
              <w:jc w:val="left"/>
              <w:rPr>
                <w:rFonts w:hint="eastAsia" w:ascii="宋体" w:hAnsi="宋体" w:eastAsia="宋体" w:cs="宋体"/>
                <w:bCs/>
                <w:color w:val="auto"/>
                <w:kern w:val="2"/>
                <w:sz w:val="21"/>
                <w:szCs w:val="21"/>
                <w:lang w:val="en-US" w:eastAsia="zh-CN" w:bidi="ar-SA"/>
              </w:rPr>
            </w:pPr>
          </w:p>
        </w:tc>
      </w:tr>
      <w:tr w14:paraId="4DC21A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9" w:hRule="atLeast"/>
          <w:jc w:val="center"/>
        </w:trPr>
        <w:tc>
          <w:tcPr>
            <w:tcW w:w="812" w:type="dxa"/>
            <w:vMerge w:val="continue"/>
            <w:noWrap w:val="0"/>
            <w:vAlign w:val="center"/>
          </w:tcPr>
          <w:p w14:paraId="3A852004">
            <w:pPr>
              <w:shd w:val="clear" w:color="auto" w:fill="auto"/>
              <w:rPr>
                <w:rFonts w:hint="eastAsia" w:ascii="宋体" w:hAnsi="宋体" w:eastAsia="宋体" w:cs="宋体"/>
                <w:bCs/>
                <w:color w:val="auto"/>
                <w:kern w:val="2"/>
                <w:sz w:val="21"/>
                <w:szCs w:val="21"/>
                <w:lang w:val="en-US" w:eastAsia="zh-CN" w:bidi="ar-SA"/>
              </w:rPr>
            </w:pPr>
          </w:p>
        </w:tc>
        <w:tc>
          <w:tcPr>
            <w:tcW w:w="375" w:type="dxa"/>
            <w:noWrap w:val="0"/>
            <w:vAlign w:val="center"/>
          </w:tcPr>
          <w:p w14:paraId="0780CBA6">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2</w:t>
            </w:r>
          </w:p>
        </w:tc>
        <w:tc>
          <w:tcPr>
            <w:tcW w:w="5080" w:type="dxa"/>
            <w:noWrap w:val="0"/>
            <w:vAlign w:val="center"/>
          </w:tcPr>
          <w:p w14:paraId="40F4EADA">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法定代表人投标需提供法定代表人资格证明书，委托代理人投标需提供法定代表人资格证明书</w:t>
            </w:r>
            <w:r>
              <w:rPr>
                <w:rFonts w:hint="eastAsia" w:ascii="宋体" w:hAnsi="宋体" w:cs="宋体"/>
                <w:bCs/>
                <w:color w:val="auto"/>
                <w:kern w:val="2"/>
                <w:sz w:val="21"/>
                <w:szCs w:val="21"/>
                <w:lang w:val="en-US" w:eastAsia="zh-CN" w:bidi="ar-SA"/>
              </w:rPr>
              <w:t>及</w:t>
            </w:r>
            <w:r>
              <w:rPr>
                <w:rFonts w:hint="eastAsia" w:ascii="宋体" w:hAnsi="宋体" w:eastAsia="宋体" w:cs="宋体"/>
                <w:bCs/>
                <w:color w:val="auto"/>
                <w:kern w:val="2"/>
                <w:sz w:val="21"/>
                <w:szCs w:val="21"/>
                <w:lang w:val="en-US" w:eastAsia="zh-CN" w:bidi="ar-SA"/>
              </w:rPr>
              <w:t>法定代表人授权委托书</w:t>
            </w:r>
            <w:r>
              <w:rPr>
                <w:rFonts w:hint="eastAsia" w:ascii="宋体" w:hAnsi="宋体" w:cs="宋体"/>
                <w:bCs/>
                <w:color w:val="auto"/>
                <w:kern w:val="2"/>
                <w:sz w:val="21"/>
                <w:szCs w:val="21"/>
                <w:lang w:val="en-US" w:eastAsia="zh-CN" w:bidi="ar-SA"/>
              </w:rPr>
              <w:t>。</w:t>
            </w:r>
          </w:p>
        </w:tc>
        <w:tc>
          <w:tcPr>
            <w:tcW w:w="1196" w:type="dxa"/>
            <w:noWrap w:val="0"/>
            <w:vAlign w:val="top"/>
          </w:tcPr>
          <w:p w14:paraId="598E4FE1">
            <w:pPr>
              <w:shd w:val="clear" w:color="auto" w:fill="auto"/>
              <w:jc w:val="left"/>
              <w:rPr>
                <w:rFonts w:hint="eastAsia" w:ascii="宋体" w:hAnsi="宋体" w:eastAsia="宋体" w:cs="宋体"/>
                <w:bCs/>
                <w:color w:val="auto"/>
                <w:kern w:val="2"/>
                <w:sz w:val="21"/>
                <w:szCs w:val="21"/>
                <w:lang w:val="en-US" w:eastAsia="zh-CN" w:bidi="ar-SA"/>
              </w:rPr>
            </w:pPr>
          </w:p>
        </w:tc>
        <w:tc>
          <w:tcPr>
            <w:tcW w:w="1096" w:type="dxa"/>
            <w:noWrap w:val="0"/>
            <w:vAlign w:val="top"/>
          </w:tcPr>
          <w:p w14:paraId="2DE3E21E">
            <w:pPr>
              <w:shd w:val="clear" w:color="auto" w:fill="auto"/>
              <w:jc w:val="left"/>
              <w:rPr>
                <w:rFonts w:hint="eastAsia" w:ascii="宋体" w:hAnsi="宋体" w:eastAsia="宋体" w:cs="宋体"/>
                <w:bCs/>
                <w:color w:val="auto"/>
                <w:kern w:val="2"/>
                <w:sz w:val="21"/>
                <w:szCs w:val="21"/>
                <w:lang w:val="en-US" w:eastAsia="zh-CN" w:bidi="ar-SA"/>
              </w:rPr>
            </w:pPr>
          </w:p>
        </w:tc>
      </w:tr>
      <w:tr w14:paraId="3E2A1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2" w:hRule="atLeast"/>
          <w:jc w:val="center"/>
        </w:trPr>
        <w:tc>
          <w:tcPr>
            <w:tcW w:w="812" w:type="dxa"/>
            <w:vMerge w:val="continue"/>
            <w:noWrap w:val="0"/>
            <w:vAlign w:val="center"/>
          </w:tcPr>
          <w:p w14:paraId="0439186D">
            <w:pPr>
              <w:shd w:val="clear" w:color="auto" w:fill="auto"/>
              <w:rPr>
                <w:rFonts w:hint="eastAsia" w:ascii="宋体" w:hAnsi="宋体" w:eastAsia="宋体" w:cs="宋体"/>
                <w:bCs/>
                <w:color w:val="auto"/>
                <w:kern w:val="2"/>
                <w:sz w:val="21"/>
                <w:szCs w:val="21"/>
                <w:lang w:val="en-US" w:eastAsia="zh-CN" w:bidi="ar-SA"/>
              </w:rPr>
            </w:pPr>
          </w:p>
        </w:tc>
        <w:tc>
          <w:tcPr>
            <w:tcW w:w="375" w:type="dxa"/>
            <w:noWrap w:val="0"/>
            <w:vAlign w:val="center"/>
          </w:tcPr>
          <w:p w14:paraId="16190684">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3</w:t>
            </w:r>
          </w:p>
        </w:tc>
        <w:tc>
          <w:tcPr>
            <w:tcW w:w="5080" w:type="dxa"/>
            <w:noWrap w:val="0"/>
            <w:vAlign w:val="center"/>
          </w:tcPr>
          <w:p w14:paraId="70B032FD">
            <w:pPr>
              <w:shd w:val="clear" w:color="auto" w:fill="auto"/>
              <w:spacing w:line="440" w:lineRule="exact"/>
              <w:ind w:firstLine="287" w:firstLineChars="135"/>
              <w:rPr>
                <w:rFonts w:hint="default" w:ascii="宋体" w:hAnsi="宋体" w:eastAsia="宋体" w:cs="宋体"/>
                <w:bCs/>
                <w:color w:val="auto"/>
                <w:kern w:val="2"/>
                <w:sz w:val="21"/>
                <w:szCs w:val="21"/>
                <w:lang w:val="en-US" w:eastAsia="zh-CN" w:bidi="ar-SA"/>
              </w:rPr>
            </w:pPr>
            <w:r>
              <w:rPr>
                <w:rFonts w:hint="eastAsia" w:cs="宋体"/>
                <w:sz w:val="21"/>
                <w:szCs w:val="21"/>
                <w:lang w:val="en-US" w:eastAsia="zh-CN"/>
              </w:rPr>
              <w:t>投标企业须提供投标人（被授权在职人员）近6个月内任意一个月有效的社保证明</w:t>
            </w:r>
            <w:r>
              <w:rPr>
                <w:rFonts w:hint="eastAsia" w:ascii="宋体" w:hAnsi="宋体" w:cs="宋体"/>
                <w:bCs/>
                <w:color w:val="auto"/>
                <w:kern w:val="2"/>
                <w:sz w:val="21"/>
                <w:szCs w:val="21"/>
                <w:lang w:val="en-US" w:eastAsia="zh-CN" w:bidi="ar-SA"/>
              </w:rPr>
              <w:t>，</w:t>
            </w:r>
            <w:r>
              <w:rPr>
                <w:rFonts w:hint="eastAsia" w:ascii="宋体" w:hAnsi="宋体" w:cs="Times New Roman"/>
                <w:color w:val="auto"/>
                <w:szCs w:val="21"/>
                <w:highlight w:val="none"/>
                <w:lang w:val="en-US" w:eastAsia="zh-CN"/>
              </w:rPr>
              <w:t>法定代表人投标不需要提供。</w:t>
            </w:r>
          </w:p>
        </w:tc>
        <w:tc>
          <w:tcPr>
            <w:tcW w:w="1196" w:type="dxa"/>
            <w:noWrap w:val="0"/>
            <w:vAlign w:val="top"/>
          </w:tcPr>
          <w:p w14:paraId="7438570F">
            <w:pPr>
              <w:shd w:val="clear" w:color="auto" w:fill="auto"/>
              <w:jc w:val="left"/>
              <w:rPr>
                <w:rFonts w:hint="eastAsia" w:ascii="宋体" w:hAnsi="宋体" w:eastAsia="宋体" w:cs="宋体"/>
                <w:bCs/>
                <w:color w:val="auto"/>
                <w:kern w:val="2"/>
                <w:sz w:val="21"/>
                <w:szCs w:val="21"/>
                <w:lang w:val="en-US" w:eastAsia="zh-CN" w:bidi="ar-SA"/>
              </w:rPr>
            </w:pPr>
          </w:p>
        </w:tc>
        <w:tc>
          <w:tcPr>
            <w:tcW w:w="1096" w:type="dxa"/>
            <w:noWrap w:val="0"/>
            <w:vAlign w:val="top"/>
          </w:tcPr>
          <w:p w14:paraId="5F5D4CB4">
            <w:pPr>
              <w:shd w:val="clear" w:color="auto" w:fill="auto"/>
              <w:jc w:val="left"/>
              <w:rPr>
                <w:rFonts w:hint="eastAsia" w:ascii="宋体" w:hAnsi="宋体" w:eastAsia="宋体" w:cs="宋体"/>
                <w:bCs/>
                <w:color w:val="auto"/>
                <w:kern w:val="2"/>
                <w:sz w:val="21"/>
                <w:szCs w:val="21"/>
                <w:lang w:val="en-US" w:eastAsia="zh-CN" w:bidi="ar-SA"/>
              </w:rPr>
            </w:pPr>
          </w:p>
        </w:tc>
      </w:tr>
      <w:tr w14:paraId="1B7D51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6" w:hRule="atLeast"/>
          <w:jc w:val="center"/>
        </w:trPr>
        <w:tc>
          <w:tcPr>
            <w:tcW w:w="812" w:type="dxa"/>
            <w:vMerge w:val="continue"/>
            <w:noWrap w:val="0"/>
            <w:vAlign w:val="center"/>
          </w:tcPr>
          <w:p w14:paraId="576E0D2B">
            <w:pPr>
              <w:shd w:val="clear" w:color="auto" w:fill="auto"/>
              <w:rPr>
                <w:rFonts w:hint="eastAsia" w:ascii="宋体" w:hAnsi="宋体" w:eastAsia="宋体" w:cs="宋体"/>
                <w:bCs/>
                <w:color w:val="auto"/>
                <w:kern w:val="2"/>
                <w:sz w:val="21"/>
                <w:szCs w:val="21"/>
                <w:lang w:val="en-US" w:eastAsia="zh-CN" w:bidi="ar-SA"/>
              </w:rPr>
            </w:pPr>
          </w:p>
        </w:tc>
        <w:tc>
          <w:tcPr>
            <w:tcW w:w="375" w:type="dxa"/>
            <w:noWrap w:val="0"/>
            <w:vAlign w:val="center"/>
          </w:tcPr>
          <w:p w14:paraId="1DD78844">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4</w:t>
            </w:r>
          </w:p>
        </w:tc>
        <w:tc>
          <w:tcPr>
            <w:tcW w:w="5080" w:type="dxa"/>
            <w:noWrap w:val="0"/>
            <w:vAlign w:val="center"/>
          </w:tcPr>
          <w:p w14:paraId="519FE299">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default"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投标保证金汇款凭证或投标保函或采购文件允许的缴纳方式证明材料，须体现项目名称或采购人信息</w:t>
            </w:r>
          </w:p>
        </w:tc>
        <w:tc>
          <w:tcPr>
            <w:tcW w:w="1196" w:type="dxa"/>
            <w:noWrap w:val="0"/>
            <w:vAlign w:val="top"/>
          </w:tcPr>
          <w:p w14:paraId="071E0769">
            <w:pPr>
              <w:shd w:val="clear" w:color="auto" w:fill="auto"/>
              <w:jc w:val="left"/>
              <w:rPr>
                <w:rFonts w:hint="eastAsia" w:ascii="宋体" w:hAnsi="宋体" w:eastAsia="宋体" w:cs="宋体"/>
                <w:bCs/>
                <w:color w:val="auto"/>
                <w:kern w:val="2"/>
                <w:sz w:val="21"/>
                <w:szCs w:val="21"/>
                <w:lang w:val="en-US" w:eastAsia="zh-CN" w:bidi="ar-SA"/>
              </w:rPr>
            </w:pPr>
          </w:p>
        </w:tc>
        <w:tc>
          <w:tcPr>
            <w:tcW w:w="1096" w:type="dxa"/>
            <w:noWrap w:val="0"/>
            <w:vAlign w:val="top"/>
          </w:tcPr>
          <w:p w14:paraId="3D5A106A">
            <w:pPr>
              <w:shd w:val="clear" w:color="auto" w:fill="auto"/>
              <w:jc w:val="left"/>
              <w:rPr>
                <w:rFonts w:hint="eastAsia" w:ascii="宋体" w:hAnsi="宋体" w:eastAsia="宋体" w:cs="宋体"/>
                <w:bCs/>
                <w:color w:val="auto"/>
                <w:kern w:val="2"/>
                <w:sz w:val="21"/>
                <w:szCs w:val="21"/>
                <w:lang w:val="en-US" w:eastAsia="zh-CN" w:bidi="ar-SA"/>
              </w:rPr>
            </w:pPr>
          </w:p>
        </w:tc>
      </w:tr>
      <w:tr w14:paraId="7554C7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4" w:hRule="atLeast"/>
          <w:jc w:val="center"/>
        </w:trPr>
        <w:tc>
          <w:tcPr>
            <w:tcW w:w="812" w:type="dxa"/>
            <w:vMerge w:val="continue"/>
            <w:noWrap w:val="0"/>
            <w:vAlign w:val="center"/>
          </w:tcPr>
          <w:p w14:paraId="10D29D4D">
            <w:pPr>
              <w:shd w:val="clear" w:color="auto" w:fill="auto"/>
              <w:rPr>
                <w:rFonts w:hint="eastAsia" w:ascii="宋体" w:hAnsi="宋体" w:eastAsia="宋体" w:cs="宋体"/>
                <w:bCs/>
                <w:color w:val="auto"/>
                <w:kern w:val="2"/>
                <w:sz w:val="21"/>
                <w:szCs w:val="21"/>
                <w:lang w:val="en-US" w:eastAsia="zh-CN" w:bidi="ar-SA"/>
              </w:rPr>
            </w:pPr>
          </w:p>
        </w:tc>
        <w:tc>
          <w:tcPr>
            <w:tcW w:w="375" w:type="dxa"/>
            <w:noWrap w:val="0"/>
            <w:vAlign w:val="center"/>
          </w:tcPr>
          <w:p w14:paraId="76F984C2">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5</w:t>
            </w:r>
          </w:p>
        </w:tc>
        <w:tc>
          <w:tcPr>
            <w:tcW w:w="5080" w:type="dxa"/>
            <w:noWrap w:val="0"/>
            <w:vAlign w:val="center"/>
          </w:tcPr>
          <w:p w14:paraId="2D6F02C6">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eastAsia" w:ascii="宋体" w:hAnsi="宋体" w:eastAsia="宋体" w:cs="宋体"/>
                <w:bCs/>
                <w:color w:val="auto"/>
                <w:kern w:val="2"/>
                <w:sz w:val="21"/>
                <w:szCs w:val="21"/>
                <w:lang w:val="en-US" w:eastAsia="zh-CN" w:bidi="ar-SA"/>
              </w:rPr>
            </w:pPr>
            <w:r>
              <w:rPr>
                <w:rFonts w:hint="eastAsia" w:ascii="宋体" w:hAnsi="宋体" w:cs="宋体"/>
                <w:bCs/>
                <w:color w:val="auto"/>
                <w:kern w:val="2"/>
                <w:sz w:val="21"/>
                <w:szCs w:val="21"/>
                <w:lang w:val="en-US" w:eastAsia="zh-CN" w:bidi="ar-SA"/>
              </w:rPr>
              <w:t>参加政府采购活动前三年内，在经营活动中没有重大违法记录；在“信用中国”及“中国政府采购网”网站上未被列入失信被执行人、重大税收违法案件当事人名单以及政府采购严重违法失信行为记录名单的投标企业</w:t>
            </w:r>
          </w:p>
        </w:tc>
        <w:tc>
          <w:tcPr>
            <w:tcW w:w="1196" w:type="dxa"/>
            <w:noWrap w:val="0"/>
            <w:vAlign w:val="top"/>
          </w:tcPr>
          <w:p w14:paraId="6C852E95">
            <w:pPr>
              <w:shd w:val="clear" w:color="auto" w:fill="auto"/>
              <w:jc w:val="left"/>
              <w:rPr>
                <w:rFonts w:hint="eastAsia" w:ascii="宋体" w:hAnsi="宋体" w:eastAsia="宋体" w:cs="宋体"/>
                <w:bCs/>
                <w:color w:val="auto"/>
                <w:kern w:val="2"/>
                <w:sz w:val="21"/>
                <w:szCs w:val="21"/>
                <w:lang w:val="en-US" w:eastAsia="zh-CN" w:bidi="ar-SA"/>
              </w:rPr>
            </w:pPr>
          </w:p>
        </w:tc>
        <w:tc>
          <w:tcPr>
            <w:tcW w:w="1096" w:type="dxa"/>
            <w:noWrap w:val="0"/>
            <w:vAlign w:val="top"/>
          </w:tcPr>
          <w:p w14:paraId="10FBE72F">
            <w:pPr>
              <w:shd w:val="clear" w:color="auto" w:fill="auto"/>
              <w:jc w:val="left"/>
              <w:rPr>
                <w:rFonts w:hint="eastAsia" w:ascii="宋体" w:hAnsi="宋体" w:eastAsia="宋体" w:cs="宋体"/>
                <w:bCs/>
                <w:color w:val="auto"/>
                <w:kern w:val="2"/>
                <w:sz w:val="21"/>
                <w:szCs w:val="21"/>
                <w:lang w:val="en-US" w:eastAsia="zh-CN" w:bidi="ar-SA"/>
              </w:rPr>
            </w:pPr>
          </w:p>
        </w:tc>
      </w:tr>
      <w:tr w14:paraId="217DC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6" w:hRule="atLeast"/>
          <w:jc w:val="center"/>
        </w:trPr>
        <w:tc>
          <w:tcPr>
            <w:tcW w:w="812" w:type="dxa"/>
            <w:vMerge w:val="continue"/>
            <w:noWrap w:val="0"/>
            <w:vAlign w:val="center"/>
          </w:tcPr>
          <w:p w14:paraId="0D86DB09">
            <w:pPr>
              <w:shd w:val="clear" w:color="auto" w:fill="auto"/>
              <w:rPr>
                <w:rFonts w:hint="eastAsia" w:ascii="宋体" w:hAnsi="宋体" w:eastAsia="宋体" w:cs="宋体"/>
                <w:bCs/>
                <w:color w:val="auto"/>
                <w:kern w:val="2"/>
                <w:sz w:val="21"/>
                <w:szCs w:val="21"/>
                <w:lang w:val="en-US" w:eastAsia="zh-CN" w:bidi="ar-SA"/>
              </w:rPr>
            </w:pPr>
          </w:p>
        </w:tc>
        <w:tc>
          <w:tcPr>
            <w:tcW w:w="375" w:type="dxa"/>
            <w:noWrap w:val="0"/>
            <w:vAlign w:val="center"/>
          </w:tcPr>
          <w:p w14:paraId="5EA19983">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6</w:t>
            </w:r>
          </w:p>
        </w:tc>
        <w:tc>
          <w:tcPr>
            <w:tcW w:w="5080" w:type="dxa"/>
            <w:noWrap w:val="0"/>
            <w:vAlign w:val="center"/>
          </w:tcPr>
          <w:p w14:paraId="7F2EFC6A">
            <w:pPr>
              <w:keepNext w:val="0"/>
              <w:keepLines w:val="0"/>
              <w:pageBreakBefore w:val="0"/>
              <w:widowControl/>
              <w:shd w:val="clear" w:color="auto" w:fill="auto"/>
              <w:kinsoku/>
              <w:wordWrap/>
              <w:overflowPunct/>
              <w:topLinePunct w:val="0"/>
              <w:autoSpaceDE/>
              <w:autoSpaceDN/>
              <w:bidi w:val="0"/>
              <w:adjustRightInd/>
              <w:snapToGrid/>
              <w:spacing w:line="360" w:lineRule="exact"/>
              <w:jc w:val="left"/>
              <w:textAlignment w:val="auto"/>
              <w:outlineLvl w:val="9"/>
              <w:rPr>
                <w:rFonts w:hint="eastAsia" w:ascii="宋体" w:hAnsi="宋体" w:eastAsia="宋体" w:cs="宋体"/>
                <w:bCs/>
                <w:color w:val="auto"/>
                <w:kern w:val="2"/>
                <w:sz w:val="21"/>
                <w:szCs w:val="21"/>
                <w:lang w:val="en-US" w:eastAsia="zh-CN" w:bidi="ar-SA"/>
              </w:rPr>
            </w:pPr>
            <w:r>
              <w:rPr>
                <w:rFonts w:hint="eastAsia" w:ascii="宋体" w:hAnsi="宋体" w:eastAsia="宋体" w:cs="宋体"/>
                <w:color w:val="auto"/>
                <w:kern w:val="2"/>
                <w:sz w:val="21"/>
                <w:szCs w:val="21"/>
                <w:highlight w:val="none"/>
                <w:lang w:val="en-US" w:eastAsia="zh-CN" w:bidi="ar-SA"/>
              </w:rPr>
              <w:t>供应商</w:t>
            </w:r>
            <w:r>
              <w:rPr>
                <w:rFonts w:hint="eastAsia" w:ascii="宋体" w:hAnsi="宋体" w:cs="宋体"/>
                <w:color w:val="auto"/>
                <w:kern w:val="2"/>
                <w:sz w:val="21"/>
                <w:szCs w:val="21"/>
                <w:highlight w:val="none"/>
                <w:lang w:val="en-US" w:eastAsia="zh-CN" w:bidi="ar-SA"/>
              </w:rPr>
              <w:t>提供货物制造商为中小</w:t>
            </w:r>
            <w:r>
              <w:rPr>
                <w:rFonts w:hint="eastAsia" w:ascii="宋体" w:hAnsi="宋体" w:eastAsia="宋体" w:cs="宋体"/>
                <w:color w:val="auto"/>
                <w:kern w:val="2"/>
                <w:sz w:val="21"/>
                <w:szCs w:val="21"/>
                <w:highlight w:val="none"/>
                <w:lang w:val="en-US" w:eastAsia="zh-CN" w:bidi="ar-SA"/>
              </w:rPr>
              <w:t>企业的《中小企业声明函》</w:t>
            </w:r>
          </w:p>
        </w:tc>
        <w:tc>
          <w:tcPr>
            <w:tcW w:w="1196" w:type="dxa"/>
            <w:noWrap w:val="0"/>
            <w:vAlign w:val="top"/>
          </w:tcPr>
          <w:p w14:paraId="0D1AA738">
            <w:pPr>
              <w:shd w:val="clear" w:color="auto" w:fill="auto"/>
              <w:jc w:val="left"/>
              <w:rPr>
                <w:rFonts w:hint="eastAsia" w:ascii="宋体" w:hAnsi="宋体" w:eastAsia="宋体" w:cs="宋体"/>
                <w:bCs/>
                <w:color w:val="auto"/>
                <w:kern w:val="2"/>
                <w:sz w:val="21"/>
                <w:szCs w:val="21"/>
                <w:lang w:val="en-US" w:eastAsia="zh-CN" w:bidi="ar-SA"/>
              </w:rPr>
            </w:pPr>
          </w:p>
        </w:tc>
        <w:tc>
          <w:tcPr>
            <w:tcW w:w="1096" w:type="dxa"/>
            <w:noWrap w:val="0"/>
            <w:vAlign w:val="top"/>
          </w:tcPr>
          <w:p w14:paraId="05BA6C92">
            <w:pPr>
              <w:shd w:val="clear" w:color="auto" w:fill="auto"/>
              <w:jc w:val="left"/>
              <w:rPr>
                <w:rFonts w:hint="eastAsia" w:ascii="宋体" w:hAnsi="宋体" w:eastAsia="宋体" w:cs="宋体"/>
                <w:bCs/>
                <w:color w:val="auto"/>
                <w:kern w:val="2"/>
                <w:sz w:val="21"/>
                <w:szCs w:val="21"/>
                <w:lang w:val="en-US" w:eastAsia="zh-CN" w:bidi="ar-SA"/>
              </w:rPr>
            </w:pPr>
          </w:p>
        </w:tc>
      </w:tr>
      <w:tr w14:paraId="615D7E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jc w:val="center"/>
        </w:trPr>
        <w:tc>
          <w:tcPr>
            <w:tcW w:w="812" w:type="dxa"/>
            <w:vMerge w:val="continue"/>
            <w:noWrap w:val="0"/>
            <w:vAlign w:val="center"/>
          </w:tcPr>
          <w:p w14:paraId="0D708D5E">
            <w:pPr>
              <w:shd w:val="clear" w:color="auto" w:fill="auto"/>
              <w:jc w:val="center"/>
              <w:rPr>
                <w:rFonts w:hint="eastAsia" w:ascii="宋体" w:hAnsi="宋体" w:eastAsia="宋体" w:cs="宋体"/>
                <w:bCs/>
                <w:color w:val="auto"/>
                <w:kern w:val="2"/>
                <w:sz w:val="21"/>
                <w:szCs w:val="21"/>
                <w:lang w:val="en-US" w:eastAsia="zh-CN" w:bidi="ar-SA"/>
              </w:rPr>
            </w:pPr>
          </w:p>
        </w:tc>
        <w:tc>
          <w:tcPr>
            <w:tcW w:w="7747" w:type="dxa"/>
            <w:gridSpan w:val="4"/>
            <w:noWrap w:val="0"/>
            <w:vAlign w:val="center"/>
          </w:tcPr>
          <w:p w14:paraId="3895D512">
            <w:pPr>
              <w:shd w:val="clear" w:color="auto" w:fill="auto"/>
              <w:jc w:val="left"/>
              <w:rPr>
                <w:rFonts w:hint="eastAsia" w:ascii="宋体" w:hAnsi="宋体" w:eastAsia="宋体" w:cs="宋体"/>
                <w:bCs/>
                <w:color w:val="auto"/>
                <w:kern w:val="2"/>
                <w:sz w:val="21"/>
                <w:szCs w:val="21"/>
                <w:lang w:val="en-US" w:eastAsia="zh-CN" w:bidi="ar-SA"/>
              </w:rPr>
            </w:pPr>
            <w:r>
              <w:rPr>
                <w:rFonts w:hint="eastAsia" w:ascii="宋体" w:hAnsi="宋体" w:eastAsia="宋体" w:cs="宋体"/>
                <w:bCs/>
                <w:color w:val="auto"/>
                <w:kern w:val="2"/>
                <w:sz w:val="21"/>
                <w:szCs w:val="21"/>
                <w:lang w:val="en-US" w:eastAsia="zh-CN" w:bidi="ar-SA"/>
              </w:rPr>
              <w:t>评审结果“√”表示合格；“×”表示不合格，一项不合格结果为不合格，如不合格，请在结果中写明原因。</w:t>
            </w:r>
          </w:p>
        </w:tc>
      </w:tr>
    </w:tbl>
    <w:p w14:paraId="7CE60C0E">
      <w:pPr>
        <w:shd w:val="clear" w:color="auto" w:fill="auto"/>
        <w:spacing w:line="400" w:lineRule="exact"/>
        <w:ind w:firstLine="513" w:firstLineChars="241"/>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6</w:t>
      </w:r>
      <w:r>
        <w:rPr>
          <w:rFonts w:hint="eastAsia" w:ascii="宋体" w:hAnsi="宋体" w:eastAsia="宋体" w:cs="宋体"/>
          <w:b/>
          <w:color w:val="auto"/>
          <w:szCs w:val="21"/>
          <w:highlight w:val="none"/>
        </w:rPr>
        <w:t>.2如评标专家在检验电子标书过程中，如果由于投标人自身原因导致评标专家无法查看并检验电子标书中以上相关资料的，否决其投标。即使投标单位将原件携带至现场的，同样按无效投标处理。</w:t>
      </w:r>
    </w:p>
    <w:p w14:paraId="44B24911">
      <w:pPr>
        <w:pStyle w:val="8"/>
        <w:rPr>
          <w:rFonts w:hint="eastAsia" w:ascii="宋体" w:hAnsi="宋体" w:eastAsia="宋体" w:cs="宋体"/>
          <w:lang w:val="en-US" w:eastAsia="zh-CN"/>
        </w:rPr>
      </w:pPr>
    </w:p>
    <w:p w14:paraId="7068EB99">
      <w:pPr>
        <w:rPr>
          <w:rFonts w:hint="eastAsia" w:ascii="宋体" w:hAnsi="宋体" w:eastAsia="宋体" w:cs="宋体"/>
          <w:lang w:val="en-US" w:eastAsia="zh-CN"/>
        </w:rPr>
      </w:pPr>
    </w:p>
    <w:p w14:paraId="68BACF4A">
      <w:pPr>
        <w:pStyle w:val="45"/>
        <w:rPr>
          <w:rFonts w:hint="eastAsia" w:ascii="宋体" w:hAnsi="宋体" w:eastAsia="宋体" w:cs="宋体"/>
          <w:lang w:val="en-US" w:eastAsia="zh-CN"/>
        </w:rPr>
      </w:pPr>
    </w:p>
    <w:p w14:paraId="164F95CF">
      <w:pPr>
        <w:pStyle w:val="45"/>
        <w:rPr>
          <w:rFonts w:hint="eastAsia" w:ascii="宋体" w:hAnsi="宋体" w:eastAsia="宋体" w:cs="宋体"/>
          <w:lang w:val="en-US" w:eastAsia="zh-CN"/>
        </w:rPr>
      </w:pPr>
    </w:p>
    <w:p w14:paraId="2AEA26A9">
      <w:pPr>
        <w:pStyle w:val="45"/>
        <w:rPr>
          <w:rFonts w:hint="eastAsia" w:ascii="宋体" w:hAnsi="宋体" w:eastAsia="宋体" w:cs="宋体"/>
          <w:lang w:val="en-US" w:eastAsia="zh-CN"/>
        </w:rPr>
      </w:pPr>
    </w:p>
    <w:p w14:paraId="34E184F3">
      <w:pPr>
        <w:pStyle w:val="45"/>
        <w:ind w:left="0" w:leftChars="0" w:firstLine="0" w:firstLineChars="0"/>
        <w:rPr>
          <w:rFonts w:hint="eastAsia" w:ascii="宋体" w:hAnsi="宋体" w:eastAsia="宋体" w:cs="宋体"/>
          <w:lang w:val="en-US" w:eastAsia="zh-CN"/>
        </w:rPr>
      </w:pPr>
    </w:p>
    <w:p w14:paraId="22A848D6">
      <w:pPr>
        <w:shd w:val="clear" w:color="auto" w:fill="auto"/>
        <w:spacing w:before="156" w:beforeLines="50" w:line="440" w:lineRule="exact"/>
        <w:ind w:firstLine="213" w:firstLineChars="100"/>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7</w:t>
      </w:r>
      <w:r>
        <w:rPr>
          <w:rFonts w:hint="eastAsia" w:ascii="宋体" w:hAnsi="宋体" w:eastAsia="宋体" w:cs="宋体"/>
          <w:b/>
          <w:color w:val="auto"/>
          <w:szCs w:val="21"/>
          <w:highlight w:val="none"/>
        </w:rPr>
        <w:t>.符合性审查</w:t>
      </w:r>
    </w:p>
    <w:p w14:paraId="206B164A">
      <w:pPr>
        <w:shd w:val="clear" w:color="auto" w:fill="auto"/>
        <w:spacing w:line="440" w:lineRule="exact"/>
        <w:ind w:firstLine="319" w:firstLineChars="15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．1评审细则</w:t>
      </w:r>
    </w:p>
    <w:tbl>
      <w:tblPr>
        <w:tblStyle w:val="28"/>
        <w:tblpPr w:leftFromText="180" w:rightFromText="180" w:vertAnchor="text" w:horzAnchor="page" w:tblpXSpec="center" w:tblpY="544"/>
        <w:tblW w:w="863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670"/>
        <w:gridCol w:w="482"/>
        <w:gridCol w:w="6259"/>
        <w:gridCol w:w="662"/>
        <w:gridCol w:w="565"/>
      </w:tblGrid>
      <w:tr w14:paraId="0FCBA28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29" w:hRule="atLeast"/>
          <w:jc w:val="center"/>
        </w:trPr>
        <w:tc>
          <w:tcPr>
            <w:tcW w:w="670" w:type="dxa"/>
            <w:tcBorders>
              <w:top w:val="single" w:color="auto" w:sz="4" w:space="0"/>
              <w:left w:val="single" w:color="auto" w:sz="4" w:space="0"/>
            </w:tcBorders>
            <w:noWrap w:val="0"/>
            <w:vAlign w:val="center"/>
          </w:tcPr>
          <w:p w14:paraId="26B13AEE">
            <w:pPr>
              <w:shd w:val="clear" w:color="auto" w:fill="auto"/>
              <w:spacing w:line="4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项目</w:t>
            </w:r>
          </w:p>
        </w:tc>
        <w:tc>
          <w:tcPr>
            <w:tcW w:w="6741" w:type="dxa"/>
            <w:gridSpan w:val="2"/>
            <w:tcBorders>
              <w:top w:val="single" w:color="auto" w:sz="4" w:space="0"/>
            </w:tcBorders>
            <w:noWrap w:val="0"/>
            <w:vAlign w:val="center"/>
          </w:tcPr>
          <w:p w14:paraId="2050FA1C">
            <w:pPr>
              <w:shd w:val="clear" w:color="auto" w:fill="auto"/>
              <w:spacing w:line="4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评审内容</w:t>
            </w:r>
          </w:p>
        </w:tc>
        <w:tc>
          <w:tcPr>
            <w:tcW w:w="1227" w:type="dxa"/>
            <w:gridSpan w:val="2"/>
            <w:tcBorders>
              <w:top w:val="single" w:color="auto" w:sz="4" w:space="0"/>
              <w:right w:val="single" w:color="auto" w:sz="4" w:space="0"/>
            </w:tcBorders>
            <w:noWrap w:val="0"/>
            <w:vAlign w:val="center"/>
          </w:tcPr>
          <w:p w14:paraId="57A922A0">
            <w:pPr>
              <w:shd w:val="clear" w:color="auto" w:fill="auto"/>
              <w:spacing w:line="4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评审意见</w:t>
            </w:r>
          </w:p>
        </w:tc>
      </w:tr>
      <w:tr w14:paraId="6CD4E94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65" w:hRule="atLeast"/>
          <w:jc w:val="center"/>
        </w:trPr>
        <w:tc>
          <w:tcPr>
            <w:tcW w:w="670" w:type="dxa"/>
            <w:tcBorders>
              <w:left w:val="single" w:color="auto" w:sz="4" w:space="0"/>
              <w:bottom w:val="single" w:color="auto" w:sz="4" w:space="0"/>
            </w:tcBorders>
            <w:noWrap w:val="0"/>
            <w:vAlign w:val="center"/>
          </w:tcPr>
          <w:p w14:paraId="48773EEC">
            <w:pPr>
              <w:rPr>
                <w:rFonts w:hint="eastAsia" w:ascii="宋体" w:hAnsi="宋体" w:eastAsia="宋体" w:cs="宋体"/>
              </w:rPr>
            </w:pPr>
          </w:p>
        </w:tc>
        <w:tc>
          <w:tcPr>
            <w:tcW w:w="6741" w:type="dxa"/>
            <w:gridSpan w:val="2"/>
            <w:tcBorders>
              <w:bottom w:val="single" w:color="auto" w:sz="4" w:space="0"/>
            </w:tcBorders>
            <w:noWrap w:val="0"/>
            <w:vAlign w:val="top"/>
          </w:tcPr>
          <w:p w14:paraId="4B84DFD8">
            <w:pPr>
              <w:rPr>
                <w:rFonts w:hint="eastAsia" w:ascii="宋体" w:hAnsi="宋体" w:eastAsia="宋体" w:cs="宋体"/>
              </w:rPr>
            </w:pPr>
          </w:p>
        </w:tc>
        <w:tc>
          <w:tcPr>
            <w:tcW w:w="662" w:type="dxa"/>
            <w:noWrap w:val="0"/>
            <w:vAlign w:val="center"/>
          </w:tcPr>
          <w:p w14:paraId="1703D196">
            <w:pPr>
              <w:jc w:val="center"/>
              <w:rPr>
                <w:rFonts w:hint="eastAsia" w:ascii="宋体" w:hAnsi="宋体" w:eastAsia="宋体" w:cs="宋体"/>
                <w:b/>
                <w:sz w:val="24"/>
              </w:rPr>
            </w:pPr>
            <w:r>
              <w:rPr>
                <w:rFonts w:hint="eastAsia" w:ascii="宋体" w:hAnsi="宋体" w:eastAsia="宋体" w:cs="宋体"/>
                <w:color w:val="auto"/>
                <w:spacing w:val="-2"/>
                <w:szCs w:val="21"/>
              </w:rPr>
              <w:t>√</w:t>
            </w:r>
          </w:p>
        </w:tc>
        <w:tc>
          <w:tcPr>
            <w:tcW w:w="565" w:type="dxa"/>
            <w:tcBorders>
              <w:right w:val="single" w:color="auto" w:sz="4" w:space="0"/>
            </w:tcBorders>
            <w:noWrap w:val="0"/>
            <w:vAlign w:val="center"/>
          </w:tcPr>
          <w:p w14:paraId="45730283">
            <w:pPr>
              <w:ind w:firstLine="209" w:firstLineChars="100"/>
              <w:rPr>
                <w:rFonts w:hint="eastAsia" w:ascii="宋体" w:hAnsi="宋体" w:eastAsia="宋体" w:cs="宋体"/>
                <w:b/>
                <w:sz w:val="24"/>
              </w:rPr>
            </w:pPr>
            <w:r>
              <w:rPr>
                <w:rFonts w:hint="eastAsia" w:ascii="宋体" w:hAnsi="宋体" w:eastAsia="宋体" w:cs="宋体"/>
                <w:color w:val="auto"/>
                <w:spacing w:val="-2"/>
                <w:szCs w:val="21"/>
              </w:rPr>
              <w:t>×</w:t>
            </w:r>
          </w:p>
        </w:tc>
      </w:tr>
      <w:tr w14:paraId="5DB1015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821" w:hRule="atLeast"/>
          <w:jc w:val="center"/>
        </w:trPr>
        <w:tc>
          <w:tcPr>
            <w:tcW w:w="670" w:type="dxa"/>
            <w:vMerge w:val="restart"/>
            <w:tcBorders>
              <w:top w:val="single" w:color="auto" w:sz="4" w:space="0"/>
              <w:left w:val="single" w:color="auto" w:sz="4" w:space="0"/>
              <w:right w:val="single" w:color="auto" w:sz="4" w:space="0"/>
            </w:tcBorders>
            <w:noWrap w:val="0"/>
            <w:vAlign w:val="center"/>
          </w:tcPr>
          <w:p w14:paraId="3B20439B">
            <w:pPr>
              <w:jc w:val="center"/>
              <w:rPr>
                <w:rFonts w:hint="eastAsia" w:ascii="宋体" w:hAnsi="宋体" w:eastAsia="宋体" w:cs="宋体"/>
                <w:szCs w:val="21"/>
              </w:rPr>
            </w:pPr>
            <w:r>
              <w:rPr>
                <w:rFonts w:hint="eastAsia" w:ascii="宋体" w:hAnsi="宋体" w:eastAsia="宋体" w:cs="宋体"/>
                <w:szCs w:val="21"/>
              </w:rPr>
              <w:t>审</w:t>
            </w:r>
          </w:p>
          <w:p w14:paraId="67E561DB">
            <w:pPr>
              <w:jc w:val="center"/>
              <w:rPr>
                <w:rFonts w:hint="eastAsia" w:ascii="宋体" w:hAnsi="宋体" w:eastAsia="宋体" w:cs="宋体"/>
                <w:szCs w:val="21"/>
              </w:rPr>
            </w:pPr>
            <w:r>
              <w:rPr>
                <w:rFonts w:hint="eastAsia" w:ascii="宋体" w:hAnsi="宋体" w:eastAsia="宋体" w:cs="宋体"/>
                <w:szCs w:val="21"/>
              </w:rPr>
              <w:t>查</w:t>
            </w:r>
          </w:p>
          <w:p w14:paraId="5670DBBA">
            <w:pPr>
              <w:jc w:val="center"/>
              <w:rPr>
                <w:rFonts w:hint="eastAsia" w:ascii="宋体" w:hAnsi="宋体" w:eastAsia="宋体" w:cs="宋体"/>
                <w:szCs w:val="21"/>
              </w:rPr>
            </w:pPr>
            <w:r>
              <w:rPr>
                <w:rFonts w:hint="eastAsia" w:ascii="宋体" w:hAnsi="宋体" w:eastAsia="宋体" w:cs="宋体"/>
                <w:szCs w:val="21"/>
              </w:rPr>
              <w:t>标</w:t>
            </w:r>
          </w:p>
          <w:p w14:paraId="7FCD1FBE">
            <w:pPr>
              <w:jc w:val="center"/>
              <w:rPr>
                <w:rFonts w:hint="eastAsia" w:ascii="宋体" w:hAnsi="宋体" w:eastAsia="宋体" w:cs="宋体"/>
                <w:szCs w:val="21"/>
              </w:rPr>
            </w:pPr>
            <w:r>
              <w:rPr>
                <w:rFonts w:hint="eastAsia" w:ascii="宋体" w:hAnsi="宋体" w:eastAsia="宋体" w:cs="宋体"/>
                <w:szCs w:val="21"/>
              </w:rPr>
              <w:t>准</w:t>
            </w:r>
          </w:p>
        </w:tc>
        <w:tc>
          <w:tcPr>
            <w:tcW w:w="482" w:type="dxa"/>
            <w:tcBorders>
              <w:top w:val="single" w:color="auto" w:sz="4" w:space="0"/>
              <w:left w:val="single" w:color="auto" w:sz="4" w:space="0"/>
              <w:right w:val="single" w:color="auto" w:sz="4" w:space="0"/>
            </w:tcBorders>
            <w:noWrap w:val="0"/>
            <w:vAlign w:val="center"/>
          </w:tcPr>
          <w:p w14:paraId="316BC81E">
            <w:pPr>
              <w:jc w:val="center"/>
              <w:rPr>
                <w:rFonts w:hint="eastAsia" w:ascii="宋体" w:hAnsi="宋体" w:eastAsia="宋体" w:cs="宋体"/>
                <w:sz w:val="20"/>
                <w:szCs w:val="20"/>
              </w:rPr>
            </w:pPr>
            <w:r>
              <w:rPr>
                <w:rFonts w:hint="eastAsia" w:ascii="宋体" w:hAnsi="宋体" w:eastAsia="宋体" w:cs="宋体"/>
                <w:sz w:val="20"/>
                <w:szCs w:val="20"/>
              </w:rPr>
              <w:t>1</w:t>
            </w:r>
          </w:p>
        </w:tc>
        <w:tc>
          <w:tcPr>
            <w:tcW w:w="6259" w:type="dxa"/>
            <w:tcBorders>
              <w:top w:val="single" w:color="auto" w:sz="4" w:space="0"/>
              <w:left w:val="single" w:color="auto" w:sz="4" w:space="0"/>
              <w:right w:val="single" w:color="auto" w:sz="4" w:space="0"/>
            </w:tcBorders>
            <w:noWrap w:val="0"/>
            <w:vAlign w:val="center"/>
          </w:tcPr>
          <w:p w14:paraId="6DB8054F">
            <w:pPr>
              <w:shd w:val="clear" w:color="auto" w:fill="auto"/>
              <w:spacing w:line="400" w:lineRule="exact"/>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由政府立项核准、审批的采购项目, 报价</w:t>
            </w:r>
            <w:r>
              <w:rPr>
                <w:rFonts w:hint="eastAsia" w:ascii="宋体" w:hAnsi="宋体" w:eastAsia="宋体" w:cs="宋体"/>
                <w:color w:val="auto"/>
                <w:szCs w:val="21"/>
                <w:highlight w:val="none"/>
                <w:lang w:val="en-US" w:eastAsia="zh-CN"/>
              </w:rPr>
              <w:t>未</w:t>
            </w:r>
            <w:r>
              <w:rPr>
                <w:rFonts w:hint="eastAsia" w:ascii="宋体" w:hAnsi="宋体" w:eastAsia="宋体" w:cs="宋体"/>
                <w:color w:val="auto"/>
                <w:szCs w:val="21"/>
                <w:highlight w:val="none"/>
              </w:rPr>
              <w:t>高于设定的采购</w:t>
            </w:r>
            <w:r>
              <w:rPr>
                <w:rFonts w:hint="eastAsia" w:ascii="宋体" w:hAnsi="宋体" w:cs="宋体"/>
                <w:color w:val="auto"/>
                <w:szCs w:val="21"/>
                <w:highlight w:val="none"/>
                <w:lang w:val="en-US" w:eastAsia="zh-CN"/>
              </w:rPr>
              <w:t>单</w:t>
            </w:r>
            <w:r>
              <w:rPr>
                <w:rFonts w:hint="eastAsia" w:ascii="宋体" w:hAnsi="宋体" w:eastAsia="宋体" w:cs="宋体"/>
                <w:color w:val="auto"/>
                <w:szCs w:val="21"/>
                <w:highlight w:val="none"/>
              </w:rPr>
              <w:t>价</w:t>
            </w:r>
            <w:r>
              <w:rPr>
                <w:rFonts w:hint="eastAsia" w:ascii="宋体" w:hAnsi="宋体" w:cs="宋体"/>
                <w:color w:val="auto"/>
                <w:szCs w:val="21"/>
                <w:highlight w:val="none"/>
                <w:lang w:val="en-US" w:eastAsia="zh-CN"/>
              </w:rPr>
              <w:t>控制价</w:t>
            </w:r>
            <w:r>
              <w:rPr>
                <w:rFonts w:hint="eastAsia" w:ascii="宋体" w:hAnsi="宋体" w:eastAsia="宋体" w:cs="宋体"/>
                <w:color w:val="auto"/>
                <w:szCs w:val="21"/>
                <w:highlight w:val="none"/>
              </w:rPr>
              <w:t>的；</w:t>
            </w:r>
          </w:p>
        </w:tc>
        <w:tc>
          <w:tcPr>
            <w:tcW w:w="662" w:type="dxa"/>
            <w:tcBorders>
              <w:left w:val="single" w:color="auto" w:sz="4" w:space="0"/>
              <w:right w:val="single" w:color="auto" w:sz="4" w:space="0"/>
            </w:tcBorders>
            <w:noWrap w:val="0"/>
            <w:vAlign w:val="top"/>
          </w:tcPr>
          <w:p w14:paraId="5B0BB4ED">
            <w:pPr>
              <w:jc w:val="center"/>
              <w:rPr>
                <w:rFonts w:hint="eastAsia" w:ascii="宋体" w:hAnsi="宋体" w:eastAsia="宋体" w:cs="宋体"/>
                <w:b/>
                <w:szCs w:val="21"/>
              </w:rPr>
            </w:pPr>
          </w:p>
        </w:tc>
        <w:tc>
          <w:tcPr>
            <w:tcW w:w="565" w:type="dxa"/>
            <w:tcBorders>
              <w:left w:val="single" w:color="auto" w:sz="4" w:space="0"/>
              <w:right w:val="single" w:color="auto" w:sz="4" w:space="0"/>
            </w:tcBorders>
            <w:noWrap w:val="0"/>
            <w:vAlign w:val="top"/>
          </w:tcPr>
          <w:p w14:paraId="7479500F">
            <w:pPr>
              <w:jc w:val="center"/>
              <w:rPr>
                <w:rFonts w:hint="eastAsia" w:ascii="宋体" w:hAnsi="宋体" w:eastAsia="宋体" w:cs="宋体"/>
                <w:b/>
                <w:szCs w:val="21"/>
              </w:rPr>
            </w:pPr>
          </w:p>
        </w:tc>
      </w:tr>
      <w:tr w14:paraId="166160B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821" w:hRule="atLeast"/>
          <w:jc w:val="center"/>
        </w:trPr>
        <w:tc>
          <w:tcPr>
            <w:tcW w:w="670" w:type="dxa"/>
            <w:vMerge w:val="continue"/>
            <w:tcBorders>
              <w:left w:val="single" w:color="auto" w:sz="4" w:space="0"/>
              <w:right w:val="single" w:color="auto" w:sz="4" w:space="0"/>
            </w:tcBorders>
            <w:noWrap w:val="0"/>
            <w:vAlign w:val="center"/>
          </w:tcPr>
          <w:p w14:paraId="59E716D5">
            <w:pPr>
              <w:rPr>
                <w:rFonts w:hint="eastAsia" w:ascii="宋体" w:hAnsi="宋体" w:eastAsia="宋体" w:cs="宋体"/>
              </w:rPr>
            </w:pPr>
          </w:p>
        </w:tc>
        <w:tc>
          <w:tcPr>
            <w:tcW w:w="482" w:type="dxa"/>
            <w:tcBorders>
              <w:top w:val="single" w:color="auto" w:sz="4" w:space="0"/>
              <w:left w:val="single" w:color="auto" w:sz="4" w:space="0"/>
              <w:bottom w:val="single" w:color="auto" w:sz="4" w:space="0"/>
              <w:right w:val="single" w:color="auto" w:sz="4" w:space="0"/>
            </w:tcBorders>
            <w:noWrap w:val="0"/>
            <w:vAlign w:val="center"/>
          </w:tcPr>
          <w:p w14:paraId="16A0EA5C">
            <w:pPr>
              <w:jc w:val="center"/>
              <w:rPr>
                <w:rFonts w:hint="eastAsia" w:ascii="宋体" w:hAnsi="宋体" w:eastAsia="宋体" w:cs="宋体"/>
                <w:sz w:val="20"/>
                <w:szCs w:val="20"/>
              </w:rPr>
            </w:pPr>
            <w:r>
              <w:rPr>
                <w:rFonts w:hint="eastAsia" w:ascii="宋体" w:hAnsi="宋体" w:eastAsia="宋体" w:cs="宋体"/>
                <w:sz w:val="20"/>
                <w:szCs w:val="20"/>
              </w:rPr>
              <w:t>2</w:t>
            </w:r>
          </w:p>
        </w:tc>
        <w:tc>
          <w:tcPr>
            <w:tcW w:w="6259" w:type="dxa"/>
            <w:tcBorders>
              <w:top w:val="single" w:color="auto" w:sz="4" w:space="0"/>
              <w:left w:val="single" w:color="auto" w:sz="4" w:space="0"/>
              <w:bottom w:val="single" w:color="auto" w:sz="4" w:space="0"/>
              <w:right w:val="single" w:color="auto" w:sz="4" w:space="0"/>
            </w:tcBorders>
            <w:noWrap w:val="0"/>
            <w:vAlign w:val="center"/>
          </w:tcPr>
          <w:p w14:paraId="68536AA6">
            <w:pPr>
              <w:shd w:val="clear" w:color="auto" w:fill="auto"/>
              <w:spacing w:line="400" w:lineRule="exact"/>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法定代表人身份证明及授权委托书有效，且符合</w:t>
            </w:r>
            <w:r>
              <w:rPr>
                <w:rFonts w:hint="eastAsia" w:ascii="宋体" w:hAnsi="宋体" w:eastAsia="宋体" w:cs="宋体"/>
                <w:color w:val="auto"/>
                <w:szCs w:val="21"/>
                <w:highlight w:val="none"/>
                <w:lang w:eastAsia="zh-CN"/>
              </w:rPr>
              <w:t>谈判文件</w:t>
            </w:r>
            <w:r>
              <w:rPr>
                <w:rFonts w:hint="eastAsia" w:ascii="宋体" w:hAnsi="宋体" w:eastAsia="宋体" w:cs="宋体"/>
                <w:color w:val="auto"/>
                <w:szCs w:val="21"/>
                <w:highlight w:val="none"/>
              </w:rPr>
              <w:t>规定的格式。</w:t>
            </w:r>
          </w:p>
        </w:tc>
        <w:tc>
          <w:tcPr>
            <w:tcW w:w="662" w:type="dxa"/>
            <w:tcBorders>
              <w:left w:val="single" w:color="auto" w:sz="4" w:space="0"/>
            </w:tcBorders>
            <w:noWrap w:val="0"/>
            <w:vAlign w:val="top"/>
          </w:tcPr>
          <w:p w14:paraId="6DE1880B">
            <w:pPr>
              <w:rPr>
                <w:rFonts w:hint="eastAsia" w:ascii="宋体" w:hAnsi="宋体" w:eastAsia="宋体" w:cs="宋体"/>
                <w:szCs w:val="21"/>
              </w:rPr>
            </w:pPr>
          </w:p>
        </w:tc>
        <w:tc>
          <w:tcPr>
            <w:tcW w:w="565" w:type="dxa"/>
            <w:tcBorders>
              <w:right w:val="single" w:color="auto" w:sz="4" w:space="0"/>
            </w:tcBorders>
            <w:noWrap w:val="0"/>
            <w:vAlign w:val="top"/>
          </w:tcPr>
          <w:p w14:paraId="1DE2B3A7">
            <w:pPr>
              <w:rPr>
                <w:rFonts w:hint="eastAsia" w:ascii="宋体" w:hAnsi="宋体" w:eastAsia="宋体" w:cs="宋体"/>
                <w:szCs w:val="21"/>
              </w:rPr>
            </w:pPr>
          </w:p>
        </w:tc>
      </w:tr>
      <w:tr w14:paraId="725194B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45" w:hRule="atLeast"/>
          <w:jc w:val="center"/>
        </w:trPr>
        <w:tc>
          <w:tcPr>
            <w:tcW w:w="670" w:type="dxa"/>
            <w:vMerge w:val="continue"/>
            <w:tcBorders>
              <w:left w:val="single" w:color="auto" w:sz="4" w:space="0"/>
              <w:right w:val="single" w:color="auto" w:sz="4" w:space="0"/>
            </w:tcBorders>
            <w:noWrap w:val="0"/>
            <w:vAlign w:val="center"/>
          </w:tcPr>
          <w:p w14:paraId="39389822">
            <w:pPr>
              <w:rPr>
                <w:rFonts w:hint="eastAsia" w:ascii="宋体" w:hAnsi="宋体" w:eastAsia="宋体" w:cs="宋体"/>
              </w:rPr>
            </w:pPr>
          </w:p>
        </w:tc>
        <w:tc>
          <w:tcPr>
            <w:tcW w:w="482" w:type="dxa"/>
            <w:tcBorders>
              <w:top w:val="single" w:color="auto" w:sz="4" w:space="0"/>
              <w:left w:val="single" w:color="auto" w:sz="4" w:space="0"/>
              <w:right w:val="single" w:color="auto" w:sz="4" w:space="0"/>
            </w:tcBorders>
            <w:noWrap w:val="0"/>
            <w:vAlign w:val="center"/>
          </w:tcPr>
          <w:p w14:paraId="47FC82C5">
            <w:pPr>
              <w:jc w:val="center"/>
              <w:rPr>
                <w:rFonts w:hint="eastAsia" w:ascii="宋体" w:hAnsi="宋体" w:eastAsia="宋体" w:cs="宋体"/>
                <w:sz w:val="20"/>
                <w:szCs w:val="20"/>
              </w:rPr>
            </w:pPr>
            <w:r>
              <w:rPr>
                <w:rFonts w:hint="eastAsia" w:ascii="宋体" w:hAnsi="宋体" w:eastAsia="宋体" w:cs="宋体"/>
                <w:sz w:val="20"/>
                <w:szCs w:val="20"/>
              </w:rPr>
              <w:t>3</w:t>
            </w:r>
          </w:p>
        </w:tc>
        <w:tc>
          <w:tcPr>
            <w:tcW w:w="6259" w:type="dxa"/>
            <w:tcBorders>
              <w:top w:val="single" w:color="auto" w:sz="4" w:space="0"/>
              <w:left w:val="single" w:color="auto" w:sz="4" w:space="0"/>
              <w:right w:val="single" w:color="auto" w:sz="4" w:space="0"/>
            </w:tcBorders>
            <w:noWrap w:val="0"/>
            <w:vAlign w:val="center"/>
          </w:tcPr>
          <w:p w14:paraId="7DE9E9A1">
            <w:pPr>
              <w:shd w:val="clear" w:color="auto" w:fill="auto"/>
              <w:spacing w:line="400" w:lineRule="exact"/>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只有一个方案投标。</w:t>
            </w:r>
          </w:p>
        </w:tc>
        <w:tc>
          <w:tcPr>
            <w:tcW w:w="662" w:type="dxa"/>
            <w:tcBorders>
              <w:left w:val="single" w:color="auto" w:sz="4" w:space="0"/>
            </w:tcBorders>
            <w:noWrap w:val="0"/>
            <w:vAlign w:val="top"/>
          </w:tcPr>
          <w:p w14:paraId="3CDB2C5D">
            <w:pPr>
              <w:rPr>
                <w:rFonts w:hint="eastAsia" w:ascii="宋体" w:hAnsi="宋体" w:eastAsia="宋体" w:cs="宋体"/>
                <w:szCs w:val="21"/>
              </w:rPr>
            </w:pPr>
          </w:p>
        </w:tc>
        <w:tc>
          <w:tcPr>
            <w:tcW w:w="565" w:type="dxa"/>
            <w:tcBorders>
              <w:right w:val="single" w:color="auto" w:sz="4" w:space="0"/>
            </w:tcBorders>
            <w:noWrap w:val="0"/>
            <w:vAlign w:val="top"/>
          </w:tcPr>
          <w:p w14:paraId="2ACE066B">
            <w:pPr>
              <w:rPr>
                <w:rFonts w:hint="eastAsia" w:ascii="宋体" w:hAnsi="宋体" w:eastAsia="宋体" w:cs="宋体"/>
                <w:szCs w:val="21"/>
              </w:rPr>
            </w:pPr>
          </w:p>
        </w:tc>
      </w:tr>
      <w:tr w14:paraId="0D6AC1E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10" w:hRule="atLeast"/>
          <w:jc w:val="center"/>
        </w:trPr>
        <w:tc>
          <w:tcPr>
            <w:tcW w:w="670" w:type="dxa"/>
            <w:vMerge w:val="continue"/>
            <w:tcBorders>
              <w:left w:val="single" w:color="auto" w:sz="4" w:space="0"/>
              <w:right w:val="single" w:color="auto" w:sz="4" w:space="0"/>
            </w:tcBorders>
            <w:noWrap w:val="0"/>
            <w:vAlign w:val="center"/>
          </w:tcPr>
          <w:p w14:paraId="1FB8399E">
            <w:pPr>
              <w:rPr>
                <w:rFonts w:hint="eastAsia" w:ascii="宋体" w:hAnsi="宋体" w:eastAsia="宋体" w:cs="宋体"/>
              </w:rPr>
            </w:pPr>
          </w:p>
        </w:tc>
        <w:tc>
          <w:tcPr>
            <w:tcW w:w="482" w:type="dxa"/>
            <w:tcBorders>
              <w:left w:val="single" w:color="auto" w:sz="4" w:space="0"/>
            </w:tcBorders>
            <w:noWrap w:val="0"/>
            <w:vAlign w:val="center"/>
          </w:tcPr>
          <w:p w14:paraId="0116E43A">
            <w:pPr>
              <w:jc w:val="center"/>
              <w:rPr>
                <w:rFonts w:hint="eastAsia" w:ascii="宋体" w:hAnsi="宋体" w:eastAsia="宋体" w:cs="宋体"/>
                <w:sz w:val="20"/>
                <w:szCs w:val="20"/>
              </w:rPr>
            </w:pPr>
            <w:r>
              <w:rPr>
                <w:rFonts w:hint="eastAsia" w:ascii="宋体" w:hAnsi="宋体" w:eastAsia="宋体" w:cs="宋体"/>
                <w:sz w:val="20"/>
                <w:szCs w:val="20"/>
              </w:rPr>
              <w:t>4</w:t>
            </w:r>
          </w:p>
        </w:tc>
        <w:tc>
          <w:tcPr>
            <w:tcW w:w="6259" w:type="dxa"/>
            <w:tcBorders>
              <w:right w:val="single" w:color="auto" w:sz="4" w:space="0"/>
            </w:tcBorders>
            <w:noWrap w:val="0"/>
            <w:vAlign w:val="center"/>
          </w:tcPr>
          <w:p w14:paraId="0FB93F5D">
            <w:pPr>
              <w:shd w:val="clear" w:color="auto" w:fill="auto"/>
              <w:spacing w:line="400" w:lineRule="exact"/>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投标文件内容齐全、无遗漏。</w:t>
            </w:r>
          </w:p>
        </w:tc>
        <w:tc>
          <w:tcPr>
            <w:tcW w:w="662" w:type="dxa"/>
            <w:tcBorders>
              <w:left w:val="single" w:color="auto" w:sz="4" w:space="0"/>
            </w:tcBorders>
            <w:noWrap w:val="0"/>
            <w:vAlign w:val="top"/>
          </w:tcPr>
          <w:p w14:paraId="5CDF5314">
            <w:pPr>
              <w:rPr>
                <w:rFonts w:hint="eastAsia" w:ascii="宋体" w:hAnsi="宋体" w:eastAsia="宋体" w:cs="宋体"/>
                <w:szCs w:val="21"/>
              </w:rPr>
            </w:pPr>
          </w:p>
        </w:tc>
        <w:tc>
          <w:tcPr>
            <w:tcW w:w="565" w:type="dxa"/>
            <w:tcBorders>
              <w:right w:val="single" w:color="auto" w:sz="4" w:space="0"/>
            </w:tcBorders>
            <w:noWrap w:val="0"/>
            <w:vAlign w:val="top"/>
          </w:tcPr>
          <w:p w14:paraId="27E8BD9D">
            <w:pPr>
              <w:rPr>
                <w:rFonts w:hint="eastAsia" w:ascii="宋体" w:hAnsi="宋体" w:eastAsia="宋体" w:cs="宋体"/>
                <w:szCs w:val="21"/>
              </w:rPr>
            </w:pPr>
          </w:p>
        </w:tc>
      </w:tr>
      <w:tr w14:paraId="7A37591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85" w:hRule="atLeast"/>
          <w:jc w:val="center"/>
        </w:trPr>
        <w:tc>
          <w:tcPr>
            <w:tcW w:w="670" w:type="dxa"/>
            <w:vMerge w:val="continue"/>
            <w:tcBorders>
              <w:left w:val="single" w:color="auto" w:sz="4" w:space="0"/>
              <w:right w:val="single" w:color="auto" w:sz="4" w:space="0"/>
            </w:tcBorders>
            <w:noWrap w:val="0"/>
            <w:vAlign w:val="center"/>
          </w:tcPr>
          <w:p w14:paraId="78DF34AC">
            <w:pPr>
              <w:rPr>
                <w:rFonts w:hint="eastAsia" w:ascii="宋体" w:hAnsi="宋体" w:eastAsia="宋体" w:cs="宋体"/>
              </w:rPr>
            </w:pPr>
          </w:p>
        </w:tc>
        <w:tc>
          <w:tcPr>
            <w:tcW w:w="482" w:type="dxa"/>
            <w:tcBorders>
              <w:left w:val="single" w:color="auto" w:sz="4" w:space="0"/>
              <w:bottom w:val="single" w:color="auto" w:sz="4" w:space="0"/>
            </w:tcBorders>
            <w:noWrap w:val="0"/>
            <w:vAlign w:val="center"/>
          </w:tcPr>
          <w:p w14:paraId="58974F12">
            <w:pPr>
              <w:jc w:val="center"/>
              <w:rPr>
                <w:rFonts w:hint="eastAsia" w:ascii="宋体" w:hAnsi="宋体" w:eastAsia="宋体" w:cs="宋体"/>
                <w:sz w:val="20"/>
                <w:szCs w:val="20"/>
              </w:rPr>
            </w:pPr>
            <w:r>
              <w:rPr>
                <w:rFonts w:hint="eastAsia" w:ascii="宋体" w:hAnsi="宋体" w:eastAsia="宋体" w:cs="宋体"/>
                <w:sz w:val="20"/>
                <w:szCs w:val="20"/>
              </w:rPr>
              <w:t>5</w:t>
            </w:r>
          </w:p>
        </w:tc>
        <w:tc>
          <w:tcPr>
            <w:tcW w:w="6259" w:type="dxa"/>
            <w:tcBorders>
              <w:bottom w:val="single" w:color="auto" w:sz="4" w:space="0"/>
              <w:right w:val="single" w:color="auto" w:sz="4" w:space="0"/>
            </w:tcBorders>
            <w:noWrap w:val="0"/>
            <w:vAlign w:val="center"/>
          </w:tcPr>
          <w:p w14:paraId="718502DB">
            <w:pPr>
              <w:shd w:val="clear" w:color="auto" w:fill="auto"/>
              <w:spacing w:line="400" w:lineRule="exact"/>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对</w:t>
            </w:r>
            <w:r>
              <w:rPr>
                <w:rFonts w:hint="eastAsia" w:ascii="宋体" w:hAnsi="宋体" w:eastAsia="宋体" w:cs="宋体"/>
                <w:color w:val="auto"/>
                <w:szCs w:val="21"/>
                <w:highlight w:val="none"/>
                <w:lang w:eastAsia="zh-CN"/>
              </w:rPr>
              <w:t>谈判文件</w:t>
            </w:r>
            <w:r>
              <w:rPr>
                <w:rFonts w:hint="eastAsia" w:ascii="宋体" w:hAnsi="宋体" w:eastAsia="宋体" w:cs="宋体"/>
                <w:color w:val="auto"/>
                <w:szCs w:val="21"/>
                <w:highlight w:val="none"/>
              </w:rPr>
              <w:t>规定的招标内容全部作出响应。</w:t>
            </w:r>
          </w:p>
        </w:tc>
        <w:tc>
          <w:tcPr>
            <w:tcW w:w="662" w:type="dxa"/>
            <w:tcBorders>
              <w:left w:val="single" w:color="auto" w:sz="4" w:space="0"/>
              <w:bottom w:val="single" w:color="auto" w:sz="4" w:space="0"/>
            </w:tcBorders>
            <w:noWrap w:val="0"/>
            <w:vAlign w:val="top"/>
          </w:tcPr>
          <w:p w14:paraId="48C59CA7">
            <w:pPr>
              <w:rPr>
                <w:rFonts w:hint="eastAsia" w:ascii="宋体" w:hAnsi="宋体" w:eastAsia="宋体" w:cs="宋体"/>
                <w:szCs w:val="21"/>
              </w:rPr>
            </w:pPr>
          </w:p>
        </w:tc>
        <w:tc>
          <w:tcPr>
            <w:tcW w:w="565" w:type="dxa"/>
            <w:tcBorders>
              <w:bottom w:val="single" w:color="auto" w:sz="4" w:space="0"/>
              <w:right w:val="single" w:color="auto" w:sz="4" w:space="0"/>
            </w:tcBorders>
            <w:noWrap w:val="0"/>
            <w:vAlign w:val="top"/>
          </w:tcPr>
          <w:p w14:paraId="31D188EB">
            <w:pPr>
              <w:rPr>
                <w:rFonts w:hint="eastAsia" w:ascii="宋体" w:hAnsi="宋体" w:eastAsia="宋体" w:cs="宋体"/>
                <w:szCs w:val="21"/>
              </w:rPr>
            </w:pPr>
          </w:p>
        </w:tc>
      </w:tr>
      <w:tr w14:paraId="3B09113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8" w:hRule="atLeast"/>
          <w:jc w:val="center"/>
        </w:trPr>
        <w:tc>
          <w:tcPr>
            <w:tcW w:w="670" w:type="dxa"/>
            <w:vMerge w:val="continue"/>
            <w:tcBorders>
              <w:left w:val="single" w:color="auto" w:sz="4" w:space="0"/>
              <w:right w:val="single" w:color="auto" w:sz="4" w:space="0"/>
            </w:tcBorders>
            <w:noWrap w:val="0"/>
            <w:vAlign w:val="center"/>
          </w:tcPr>
          <w:p w14:paraId="15B52223">
            <w:pPr>
              <w:rPr>
                <w:rFonts w:hint="eastAsia" w:ascii="宋体" w:hAnsi="宋体" w:eastAsia="宋体" w:cs="宋体"/>
              </w:rPr>
            </w:pPr>
          </w:p>
        </w:tc>
        <w:tc>
          <w:tcPr>
            <w:tcW w:w="482" w:type="dxa"/>
            <w:tcBorders>
              <w:top w:val="single" w:color="auto" w:sz="4" w:space="0"/>
              <w:left w:val="single" w:color="auto" w:sz="4" w:space="0"/>
              <w:bottom w:val="single" w:color="auto" w:sz="4" w:space="0"/>
              <w:right w:val="single" w:color="auto" w:sz="4" w:space="0"/>
            </w:tcBorders>
            <w:noWrap w:val="0"/>
            <w:vAlign w:val="center"/>
          </w:tcPr>
          <w:p w14:paraId="720B6E46">
            <w:pPr>
              <w:jc w:val="center"/>
              <w:rPr>
                <w:rFonts w:hint="eastAsia" w:ascii="宋体" w:hAnsi="宋体" w:eastAsia="宋体" w:cs="宋体"/>
                <w:sz w:val="20"/>
                <w:szCs w:val="20"/>
              </w:rPr>
            </w:pPr>
            <w:r>
              <w:rPr>
                <w:rFonts w:hint="eastAsia" w:ascii="宋体" w:hAnsi="宋体" w:eastAsia="宋体" w:cs="宋体"/>
                <w:sz w:val="20"/>
                <w:szCs w:val="20"/>
              </w:rPr>
              <w:t>6</w:t>
            </w:r>
          </w:p>
        </w:tc>
        <w:tc>
          <w:tcPr>
            <w:tcW w:w="6259" w:type="dxa"/>
            <w:tcBorders>
              <w:top w:val="single" w:color="auto" w:sz="4" w:space="0"/>
              <w:left w:val="single" w:color="auto" w:sz="4" w:space="0"/>
              <w:bottom w:val="single" w:color="auto" w:sz="4" w:space="0"/>
              <w:right w:val="single" w:color="auto" w:sz="4" w:space="0"/>
            </w:tcBorders>
            <w:noWrap w:val="0"/>
            <w:vAlign w:val="center"/>
          </w:tcPr>
          <w:p w14:paraId="66A585A6">
            <w:pPr>
              <w:shd w:val="clear" w:color="auto" w:fill="auto"/>
              <w:spacing w:line="400" w:lineRule="exact"/>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满足</w:t>
            </w:r>
            <w:r>
              <w:rPr>
                <w:rFonts w:hint="eastAsia" w:ascii="宋体" w:hAnsi="宋体" w:eastAsia="宋体" w:cs="宋体"/>
                <w:color w:val="auto"/>
                <w:szCs w:val="21"/>
                <w:highlight w:val="none"/>
                <w:lang w:eastAsia="zh-CN"/>
              </w:rPr>
              <w:t>谈判文件</w:t>
            </w:r>
            <w:r>
              <w:rPr>
                <w:rFonts w:hint="eastAsia" w:ascii="宋体" w:hAnsi="宋体" w:eastAsia="宋体" w:cs="宋体"/>
                <w:color w:val="auto"/>
                <w:szCs w:val="21"/>
                <w:highlight w:val="none"/>
              </w:rPr>
              <w:t>提出的技术和质量要求。</w:t>
            </w:r>
          </w:p>
        </w:tc>
        <w:tc>
          <w:tcPr>
            <w:tcW w:w="662" w:type="dxa"/>
            <w:tcBorders>
              <w:top w:val="single" w:color="auto" w:sz="4" w:space="0"/>
              <w:left w:val="single" w:color="auto" w:sz="4" w:space="0"/>
              <w:bottom w:val="single" w:color="auto" w:sz="4" w:space="0"/>
              <w:right w:val="single" w:color="auto" w:sz="4" w:space="0"/>
            </w:tcBorders>
            <w:noWrap w:val="0"/>
            <w:vAlign w:val="top"/>
          </w:tcPr>
          <w:p w14:paraId="744C260D">
            <w:pPr>
              <w:rPr>
                <w:rFonts w:hint="eastAsia" w:ascii="宋体" w:hAnsi="宋体" w:eastAsia="宋体" w:cs="宋体"/>
                <w:szCs w:val="21"/>
              </w:rPr>
            </w:pPr>
          </w:p>
        </w:tc>
        <w:tc>
          <w:tcPr>
            <w:tcW w:w="565" w:type="dxa"/>
            <w:tcBorders>
              <w:top w:val="single" w:color="auto" w:sz="4" w:space="0"/>
              <w:left w:val="single" w:color="auto" w:sz="4" w:space="0"/>
              <w:bottom w:val="single" w:color="auto" w:sz="4" w:space="0"/>
              <w:right w:val="single" w:color="auto" w:sz="4" w:space="0"/>
            </w:tcBorders>
            <w:noWrap w:val="0"/>
            <w:vAlign w:val="top"/>
          </w:tcPr>
          <w:p w14:paraId="5E03AECF">
            <w:pPr>
              <w:rPr>
                <w:rFonts w:hint="eastAsia" w:ascii="宋体" w:hAnsi="宋体" w:eastAsia="宋体" w:cs="宋体"/>
                <w:szCs w:val="21"/>
              </w:rPr>
            </w:pPr>
          </w:p>
        </w:tc>
      </w:tr>
      <w:tr w14:paraId="3FD2724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85" w:hRule="atLeast"/>
          <w:jc w:val="center"/>
        </w:trPr>
        <w:tc>
          <w:tcPr>
            <w:tcW w:w="670" w:type="dxa"/>
            <w:vMerge w:val="continue"/>
            <w:tcBorders>
              <w:left w:val="single" w:color="auto" w:sz="4" w:space="0"/>
              <w:right w:val="single" w:color="auto" w:sz="4" w:space="0"/>
            </w:tcBorders>
            <w:noWrap w:val="0"/>
            <w:vAlign w:val="center"/>
          </w:tcPr>
          <w:p w14:paraId="4A8CE7BF">
            <w:pPr>
              <w:rPr>
                <w:rFonts w:hint="eastAsia" w:ascii="宋体" w:hAnsi="宋体" w:eastAsia="宋体" w:cs="宋体"/>
              </w:rPr>
            </w:pPr>
          </w:p>
        </w:tc>
        <w:tc>
          <w:tcPr>
            <w:tcW w:w="482" w:type="dxa"/>
            <w:tcBorders>
              <w:top w:val="single" w:color="auto" w:sz="4" w:space="0"/>
              <w:left w:val="single" w:color="auto" w:sz="4" w:space="0"/>
            </w:tcBorders>
            <w:noWrap w:val="0"/>
            <w:vAlign w:val="center"/>
          </w:tcPr>
          <w:p w14:paraId="4152CB66">
            <w:pPr>
              <w:shd w:val="clear" w:color="auto" w:fill="auto"/>
              <w:spacing w:line="400" w:lineRule="exact"/>
              <w:jc w:val="center"/>
              <w:rPr>
                <w:rFonts w:hint="eastAsia" w:ascii="宋体" w:hAnsi="宋体" w:eastAsia="宋体" w:cs="宋体"/>
                <w:color w:val="auto"/>
                <w:szCs w:val="21"/>
                <w:highlight w:val="none"/>
              </w:rPr>
            </w:pPr>
            <w:r>
              <w:rPr>
                <w:rFonts w:hint="eastAsia" w:ascii="宋体" w:hAnsi="宋体" w:eastAsia="宋体" w:cs="宋体"/>
                <w:color w:val="auto"/>
                <w:szCs w:val="21"/>
                <w:highlight w:val="none"/>
              </w:rPr>
              <w:t>7</w:t>
            </w:r>
          </w:p>
        </w:tc>
        <w:tc>
          <w:tcPr>
            <w:tcW w:w="6259" w:type="dxa"/>
            <w:tcBorders>
              <w:top w:val="single" w:color="auto" w:sz="4" w:space="0"/>
              <w:right w:val="single" w:color="auto" w:sz="4" w:space="0"/>
            </w:tcBorders>
            <w:noWrap w:val="0"/>
            <w:vAlign w:val="center"/>
          </w:tcPr>
          <w:p w14:paraId="22FA3587">
            <w:pPr>
              <w:shd w:val="clear" w:color="auto" w:fill="auto"/>
              <w:spacing w:line="400" w:lineRule="exact"/>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供货</w:t>
            </w:r>
            <w:r>
              <w:rPr>
                <w:rFonts w:hint="eastAsia" w:ascii="宋体" w:hAnsi="宋体" w:eastAsia="宋体" w:cs="宋体"/>
                <w:color w:val="auto"/>
                <w:szCs w:val="21"/>
                <w:highlight w:val="none"/>
              </w:rPr>
              <w:t>期限满足</w:t>
            </w:r>
            <w:r>
              <w:rPr>
                <w:rFonts w:hint="eastAsia" w:ascii="宋体" w:hAnsi="宋体" w:eastAsia="宋体" w:cs="宋体"/>
                <w:color w:val="auto"/>
                <w:szCs w:val="21"/>
                <w:highlight w:val="none"/>
                <w:lang w:eastAsia="zh-CN"/>
              </w:rPr>
              <w:t>谈判文件</w:t>
            </w:r>
            <w:r>
              <w:rPr>
                <w:rFonts w:hint="eastAsia" w:ascii="宋体" w:hAnsi="宋体" w:eastAsia="宋体" w:cs="宋体"/>
                <w:color w:val="auto"/>
                <w:szCs w:val="21"/>
                <w:highlight w:val="none"/>
              </w:rPr>
              <w:t>要求。</w:t>
            </w:r>
          </w:p>
        </w:tc>
        <w:tc>
          <w:tcPr>
            <w:tcW w:w="662" w:type="dxa"/>
            <w:tcBorders>
              <w:top w:val="single" w:color="auto" w:sz="4" w:space="0"/>
              <w:left w:val="single" w:color="auto" w:sz="4" w:space="0"/>
            </w:tcBorders>
            <w:noWrap w:val="0"/>
            <w:vAlign w:val="top"/>
          </w:tcPr>
          <w:p w14:paraId="22783939">
            <w:pPr>
              <w:rPr>
                <w:rFonts w:hint="eastAsia" w:ascii="宋体" w:hAnsi="宋体" w:eastAsia="宋体" w:cs="宋体"/>
                <w:szCs w:val="21"/>
              </w:rPr>
            </w:pPr>
          </w:p>
        </w:tc>
        <w:tc>
          <w:tcPr>
            <w:tcW w:w="565" w:type="dxa"/>
            <w:tcBorders>
              <w:top w:val="single" w:color="auto" w:sz="4" w:space="0"/>
              <w:right w:val="single" w:color="auto" w:sz="4" w:space="0"/>
            </w:tcBorders>
            <w:noWrap w:val="0"/>
            <w:vAlign w:val="top"/>
          </w:tcPr>
          <w:p w14:paraId="06AAC0CD">
            <w:pPr>
              <w:rPr>
                <w:rFonts w:hint="eastAsia" w:ascii="宋体" w:hAnsi="宋体" w:eastAsia="宋体" w:cs="宋体"/>
                <w:szCs w:val="21"/>
              </w:rPr>
            </w:pPr>
          </w:p>
        </w:tc>
      </w:tr>
      <w:tr w14:paraId="15E36C7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10" w:hRule="atLeast"/>
          <w:jc w:val="center"/>
        </w:trPr>
        <w:tc>
          <w:tcPr>
            <w:tcW w:w="670" w:type="dxa"/>
            <w:vMerge w:val="continue"/>
            <w:tcBorders>
              <w:left w:val="single" w:color="auto" w:sz="4" w:space="0"/>
              <w:right w:val="single" w:color="auto" w:sz="4" w:space="0"/>
            </w:tcBorders>
            <w:noWrap w:val="0"/>
            <w:vAlign w:val="center"/>
          </w:tcPr>
          <w:p w14:paraId="64D272AB">
            <w:pPr>
              <w:rPr>
                <w:rFonts w:hint="eastAsia" w:ascii="宋体" w:hAnsi="宋体" w:eastAsia="宋体" w:cs="宋体"/>
              </w:rPr>
            </w:pPr>
          </w:p>
        </w:tc>
        <w:tc>
          <w:tcPr>
            <w:tcW w:w="482" w:type="dxa"/>
            <w:tcBorders>
              <w:left w:val="single" w:color="auto" w:sz="4" w:space="0"/>
            </w:tcBorders>
            <w:noWrap w:val="0"/>
            <w:vAlign w:val="center"/>
          </w:tcPr>
          <w:p w14:paraId="1A403058">
            <w:pPr>
              <w:jc w:val="center"/>
              <w:rPr>
                <w:rFonts w:hint="eastAsia" w:ascii="宋体" w:hAnsi="宋体" w:eastAsia="宋体" w:cs="宋体"/>
                <w:sz w:val="20"/>
                <w:szCs w:val="20"/>
              </w:rPr>
            </w:pPr>
            <w:r>
              <w:rPr>
                <w:rFonts w:hint="eastAsia" w:ascii="宋体" w:hAnsi="宋体" w:eastAsia="宋体" w:cs="宋体"/>
                <w:sz w:val="20"/>
                <w:szCs w:val="20"/>
              </w:rPr>
              <w:t>8</w:t>
            </w:r>
          </w:p>
        </w:tc>
        <w:tc>
          <w:tcPr>
            <w:tcW w:w="6259" w:type="dxa"/>
            <w:tcBorders>
              <w:right w:val="single" w:color="auto" w:sz="4" w:space="0"/>
            </w:tcBorders>
            <w:noWrap w:val="0"/>
            <w:vAlign w:val="center"/>
          </w:tcPr>
          <w:p w14:paraId="1053F32D">
            <w:pPr>
              <w:shd w:val="clear" w:color="auto" w:fill="auto"/>
              <w:spacing w:line="400" w:lineRule="exact"/>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投标文件</w:t>
            </w:r>
            <w:r>
              <w:rPr>
                <w:rFonts w:hint="eastAsia" w:ascii="宋体" w:hAnsi="宋体" w:eastAsia="宋体" w:cs="宋体"/>
                <w:color w:val="auto"/>
                <w:szCs w:val="21"/>
                <w:highlight w:val="none"/>
                <w:lang w:val="en-US" w:eastAsia="zh-CN"/>
              </w:rPr>
              <w:t>未</w:t>
            </w:r>
            <w:r>
              <w:rPr>
                <w:rFonts w:hint="eastAsia" w:ascii="宋体" w:hAnsi="宋体" w:eastAsia="宋体" w:cs="宋体"/>
                <w:color w:val="auto"/>
                <w:szCs w:val="21"/>
                <w:highlight w:val="none"/>
              </w:rPr>
              <w:t>含有采购人不能接受的附加条件；</w:t>
            </w:r>
          </w:p>
        </w:tc>
        <w:tc>
          <w:tcPr>
            <w:tcW w:w="662" w:type="dxa"/>
            <w:tcBorders>
              <w:left w:val="single" w:color="auto" w:sz="4" w:space="0"/>
            </w:tcBorders>
            <w:noWrap w:val="0"/>
            <w:vAlign w:val="top"/>
          </w:tcPr>
          <w:p w14:paraId="14DDB318">
            <w:pPr>
              <w:rPr>
                <w:rFonts w:hint="eastAsia" w:ascii="宋体" w:hAnsi="宋体" w:eastAsia="宋体" w:cs="宋体"/>
                <w:szCs w:val="21"/>
              </w:rPr>
            </w:pPr>
          </w:p>
        </w:tc>
        <w:tc>
          <w:tcPr>
            <w:tcW w:w="565" w:type="dxa"/>
            <w:tcBorders>
              <w:right w:val="single" w:color="auto" w:sz="4" w:space="0"/>
            </w:tcBorders>
            <w:noWrap w:val="0"/>
            <w:vAlign w:val="top"/>
          </w:tcPr>
          <w:p w14:paraId="72AF67AA">
            <w:pPr>
              <w:rPr>
                <w:rFonts w:hint="eastAsia" w:ascii="宋体" w:hAnsi="宋体" w:eastAsia="宋体" w:cs="宋体"/>
                <w:szCs w:val="21"/>
              </w:rPr>
            </w:pPr>
          </w:p>
        </w:tc>
      </w:tr>
      <w:tr w14:paraId="3E53C78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4" w:hRule="atLeast"/>
          <w:jc w:val="center"/>
        </w:trPr>
        <w:tc>
          <w:tcPr>
            <w:tcW w:w="670" w:type="dxa"/>
            <w:vMerge w:val="continue"/>
            <w:tcBorders>
              <w:left w:val="single" w:color="auto" w:sz="4" w:space="0"/>
              <w:right w:val="single" w:color="auto" w:sz="4" w:space="0"/>
            </w:tcBorders>
            <w:noWrap w:val="0"/>
            <w:vAlign w:val="center"/>
          </w:tcPr>
          <w:p w14:paraId="137DE910">
            <w:pPr>
              <w:rPr>
                <w:rFonts w:hint="eastAsia" w:ascii="宋体" w:hAnsi="宋体" w:eastAsia="宋体" w:cs="宋体"/>
              </w:rPr>
            </w:pPr>
          </w:p>
        </w:tc>
        <w:tc>
          <w:tcPr>
            <w:tcW w:w="482" w:type="dxa"/>
            <w:tcBorders>
              <w:left w:val="single" w:color="auto" w:sz="4" w:space="0"/>
            </w:tcBorders>
            <w:noWrap w:val="0"/>
            <w:vAlign w:val="center"/>
          </w:tcPr>
          <w:p w14:paraId="3E0E7623">
            <w:pPr>
              <w:jc w:val="center"/>
              <w:rPr>
                <w:rFonts w:hint="eastAsia" w:ascii="宋体" w:hAnsi="宋体" w:eastAsia="宋体" w:cs="宋体"/>
                <w:sz w:val="20"/>
                <w:szCs w:val="20"/>
              </w:rPr>
            </w:pPr>
            <w:r>
              <w:rPr>
                <w:rFonts w:hint="eastAsia" w:ascii="宋体" w:hAnsi="宋体" w:eastAsia="宋体" w:cs="宋体"/>
                <w:sz w:val="20"/>
                <w:szCs w:val="20"/>
              </w:rPr>
              <w:t>9</w:t>
            </w:r>
          </w:p>
        </w:tc>
        <w:tc>
          <w:tcPr>
            <w:tcW w:w="6259" w:type="dxa"/>
            <w:tcBorders>
              <w:right w:val="single" w:color="auto" w:sz="4" w:space="0"/>
            </w:tcBorders>
            <w:noWrap w:val="0"/>
            <w:vAlign w:val="center"/>
          </w:tcPr>
          <w:p w14:paraId="0E165AB8">
            <w:pPr>
              <w:shd w:val="clear" w:color="auto" w:fill="auto"/>
              <w:spacing w:line="400" w:lineRule="exact"/>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投标有效期满足</w:t>
            </w:r>
            <w:r>
              <w:rPr>
                <w:rFonts w:hint="eastAsia" w:ascii="宋体" w:hAnsi="宋体" w:eastAsia="宋体" w:cs="宋体"/>
                <w:color w:val="auto"/>
                <w:szCs w:val="21"/>
                <w:highlight w:val="none"/>
                <w:lang w:eastAsia="zh-CN"/>
              </w:rPr>
              <w:t>谈判文件</w:t>
            </w:r>
            <w:r>
              <w:rPr>
                <w:rFonts w:hint="eastAsia" w:ascii="宋体" w:hAnsi="宋体" w:eastAsia="宋体" w:cs="宋体"/>
                <w:color w:val="auto"/>
                <w:szCs w:val="21"/>
                <w:highlight w:val="none"/>
              </w:rPr>
              <w:t>要求。</w:t>
            </w:r>
          </w:p>
        </w:tc>
        <w:tc>
          <w:tcPr>
            <w:tcW w:w="662" w:type="dxa"/>
            <w:tcBorders>
              <w:left w:val="single" w:color="auto" w:sz="4" w:space="0"/>
            </w:tcBorders>
            <w:noWrap w:val="0"/>
            <w:vAlign w:val="top"/>
          </w:tcPr>
          <w:p w14:paraId="4C41FC27">
            <w:pPr>
              <w:rPr>
                <w:rFonts w:hint="eastAsia" w:ascii="宋体" w:hAnsi="宋体" w:eastAsia="宋体" w:cs="宋体"/>
                <w:szCs w:val="21"/>
              </w:rPr>
            </w:pPr>
          </w:p>
        </w:tc>
        <w:tc>
          <w:tcPr>
            <w:tcW w:w="565" w:type="dxa"/>
            <w:tcBorders>
              <w:right w:val="single" w:color="auto" w:sz="4" w:space="0"/>
            </w:tcBorders>
            <w:noWrap w:val="0"/>
            <w:vAlign w:val="top"/>
          </w:tcPr>
          <w:p w14:paraId="22ED2B50">
            <w:pPr>
              <w:rPr>
                <w:rFonts w:hint="eastAsia" w:ascii="宋体" w:hAnsi="宋体" w:eastAsia="宋体" w:cs="宋体"/>
                <w:szCs w:val="21"/>
              </w:rPr>
            </w:pPr>
          </w:p>
        </w:tc>
      </w:tr>
      <w:tr w14:paraId="50A4636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4" w:hRule="atLeast"/>
          <w:jc w:val="center"/>
        </w:trPr>
        <w:tc>
          <w:tcPr>
            <w:tcW w:w="670" w:type="dxa"/>
            <w:vMerge w:val="continue"/>
            <w:tcBorders>
              <w:left w:val="single" w:color="auto" w:sz="4" w:space="0"/>
              <w:right w:val="single" w:color="auto" w:sz="4" w:space="0"/>
            </w:tcBorders>
            <w:noWrap w:val="0"/>
            <w:vAlign w:val="center"/>
          </w:tcPr>
          <w:p w14:paraId="445AC4E8">
            <w:pPr>
              <w:rPr>
                <w:rFonts w:hint="eastAsia" w:ascii="宋体" w:hAnsi="宋体" w:eastAsia="宋体" w:cs="宋体"/>
              </w:rPr>
            </w:pPr>
          </w:p>
        </w:tc>
        <w:tc>
          <w:tcPr>
            <w:tcW w:w="482" w:type="dxa"/>
            <w:tcBorders>
              <w:left w:val="single" w:color="auto" w:sz="4" w:space="0"/>
            </w:tcBorders>
            <w:noWrap w:val="0"/>
            <w:vAlign w:val="center"/>
          </w:tcPr>
          <w:p w14:paraId="1959B44D">
            <w:pPr>
              <w:jc w:val="center"/>
              <w:rPr>
                <w:rFonts w:hint="eastAsia" w:ascii="宋体" w:hAnsi="宋体" w:eastAsia="宋体" w:cs="宋体"/>
                <w:sz w:val="20"/>
                <w:szCs w:val="20"/>
              </w:rPr>
            </w:pPr>
            <w:r>
              <w:rPr>
                <w:rFonts w:hint="eastAsia" w:ascii="宋体" w:hAnsi="宋体" w:eastAsia="宋体" w:cs="宋体"/>
                <w:sz w:val="20"/>
                <w:szCs w:val="20"/>
              </w:rPr>
              <w:t>10</w:t>
            </w:r>
          </w:p>
        </w:tc>
        <w:tc>
          <w:tcPr>
            <w:tcW w:w="6259" w:type="dxa"/>
            <w:tcBorders>
              <w:right w:val="single" w:color="auto" w:sz="4" w:space="0"/>
            </w:tcBorders>
            <w:noWrap w:val="0"/>
            <w:vAlign w:val="center"/>
          </w:tcPr>
          <w:p w14:paraId="6D13B1BE">
            <w:pPr>
              <w:shd w:val="clear" w:color="auto" w:fill="auto"/>
              <w:spacing w:line="400" w:lineRule="exact"/>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投标人详细地址、联系人、电话</w:t>
            </w:r>
            <w:r>
              <w:rPr>
                <w:rFonts w:hint="eastAsia" w:ascii="宋体" w:hAnsi="宋体" w:eastAsia="宋体" w:cs="宋体"/>
                <w:color w:val="auto"/>
                <w:szCs w:val="21"/>
                <w:highlight w:val="none"/>
                <w:lang w:eastAsia="zh-CN"/>
              </w:rPr>
              <w:t>。</w:t>
            </w:r>
          </w:p>
        </w:tc>
        <w:tc>
          <w:tcPr>
            <w:tcW w:w="662" w:type="dxa"/>
            <w:tcBorders>
              <w:left w:val="single" w:color="auto" w:sz="4" w:space="0"/>
            </w:tcBorders>
            <w:noWrap w:val="0"/>
            <w:vAlign w:val="top"/>
          </w:tcPr>
          <w:p w14:paraId="66F0813E">
            <w:pPr>
              <w:rPr>
                <w:rFonts w:hint="eastAsia" w:ascii="宋体" w:hAnsi="宋体" w:eastAsia="宋体" w:cs="宋体"/>
                <w:szCs w:val="21"/>
              </w:rPr>
            </w:pPr>
          </w:p>
        </w:tc>
        <w:tc>
          <w:tcPr>
            <w:tcW w:w="565" w:type="dxa"/>
            <w:tcBorders>
              <w:right w:val="single" w:color="auto" w:sz="4" w:space="0"/>
            </w:tcBorders>
            <w:noWrap w:val="0"/>
            <w:vAlign w:val="top"/>
          </w:tcPr>
          <w:p w14:paraId="44B97A9A">
            <w:pPr>
              <w:rPr>
                <w:rFonts w:hint="eastAsia" w:ascii="宋体" w:hAnsi="宋体" w:eastAsia="宋体" w:cs="宋体"/>
                <w:szCs w:val="21"/>
              </w:rPr>
            </w:pPr>
          </w:p>
        </w:tc>
      </w:tr>
      <w:tr w14:paraId="7A2033A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80" w:hRule="atLeast"/>
          <w:jc w:val="center"/>
        </w:trPr>
        <w:tc>
          <w:tcPr>
            <w:tcW w:w="7411" w:type="dxa"/>
            <w:gridSpan w:val="3"/>
            <w:tcBorders>
              <w:left w:val="single" w:color="auto" w:sz="4" w:space="0"/>
              <w:right w:val="single" w:color="auto" w:sz="4" w:space="0"/>
            </w:tcBorders>
            <w:noWrap w:val="0"/>
            <w:vAlign w:val="center"/>
          </w:tcPr>
          <w:p w14:paraId="2A30A577">
            <w:pPr>
              <w:jc w:val="center"/>
              <w:rPr>
                <w:rFonts w:hint="eastAsia" w:ascii="宋体" w:hAnsi="宋体" w:eastAsia="宋体" w:cs="宋体"/>
                <w:sz w:val="20"/>
                <w:szCs w:val="20"/>
              </w:rPr>
            </w:pPr>
            <w:r>
              <w:rPr>
                <w:rFonts w:hint="eastAsia" w:ascii="宋体" w:hAnsi="宋体" w:eastAsia="宋体" w:cs="宋体"/>
                <w:color w:val="auto"/>
                <w:spacing w:val="-2"/>
                <w:szCs w:val="21"/>
                <w:lang w:eastAsia="zh-CN"/>
              </w:rPr>
              <w:t>评审结果：须写通过或者不通过</w:t>
            </w:r>
          </w:p>
        </w:tc>
        <w:tc>
          <w:tcPr>
            <w:tcW w:w="1227" w:type="dxa"/>
            <w:gridSpan w:val="2"/>
            <w:tcBorders>
              <w:left w:val="single" w:color="auto" w:sz="4" w:space="0"/>
              <w:right w:val="single" w:color="auto" w:sz="4" w:space="0"/>
            </w:tcBorders>
            <w:noWrap w:val="0"/>
            <w:vAlign w:val="center"/>
          </w:tcPr>
          <w:p w14:paraId="7D1CE306">
            <w:pPr>
              <w:rPr>
                <w:rFonts w:hint="eastAsia" w:ascii="宋体" w:hAnsi="宋体" w:eastAsia="宋体" w:cs="宋体"/>
                <w:szCs w:val="21"/>
              </w:rPr>
            </w:pPr>
          </w:p>
        </w:tc>
      </w:tr>
      <w:tr w14:paraId="1F70AE8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845" w:hRule="atLeast"/>
          <w:jc w:val="center"/>
        </w:trPr>
        <w:tc>
          <w:tcPr>
            <w:tcW w:w="8638" w:type="dxa"/>
            <w:gridSpan w:val="5"/>
            <w:tcBorders>
              <w:left w:val="single" w:color="auto" w:sz="4" w:space="0"/>
              <w:bottom w:val="single" w:color="auto" w:sz="4" w:space="0"/>
              <w:right w:val="single" w:color="auto" w:sz="4" w:space="0"/>
            </w:tcBorders>
            <w:noWrap w:val="0"/>
            <w:vAlign w:val="center"/>
          </w:tcPr>
          <w:p w14:paraId="6E010F42">
            <w:pPr>
              <w:ind w:firstLine="375" w:firstLineChars="180"/>
              <w:rPr>
                <w:rFonts w:hint="eastAsia" w:ascii="宋体" w:hAnsi="宋体" w:eastAsia="宋体" w:cs="宋体"/>
                <w:szCs w:val="21"/>
              </w:rPr>
            </w:pPr>
            <w:r>
              <w:rPr>
                <w:rFonts w:hint="eastAsia" w:ascii="宋体" w:hAnsi="宋体" w:eastAsia="宋体" w:cs="宋体"/>
                <w:color w:val="auto"/>
                <w:spacing w:val="-2"/>
                <w:szCs w:val="21"/>
              </w:rPr>
              <w:t xml:space="preserve">结论：通过评审打“√”，未通过评审打“×”   </w:t>
            </w:r>
            <w:r>
              <w:rPr>
                <w:rFonts w:hint="eastAsia" w:ascii="宋体" w:hAnsi="宋体" w:eastAsia="宋体" w:cs="宋体"/>
                <w:color w:val="auto"/>
                <w:szCs w:val="21"/>
              </w:rPr>
              <w:t>注：如有一项不合格，作废标处理。</w:t>
            </w:r>
          </w:p>
        </w:tc>
      </w:tr>
    </w:tbl>
    <w:p w14:paraId="7635F8AA">
      <w:pPr>
        <w:shd w:val="clear" w:color="auto" w:fill="auto"/>
        <w:spacing w:line="400" w:lineRule="exact"/>
        <w:rPr>
          <w:rFonts w:hint="eastAsia" w:ascii="宋体" w:hAnsi="宋体" w:eastAsia="宋体" w:cs="宋体"/>
          <w:color w:val="auto"/>
          <w:szCs w:val="21"/>
          <w:highlight w:val="none"/>
          <w:lang w:val="en-US" w:eastAsia="zh-CN"/>
        </w:rPr>
      </w:pPr>
    </w:p>
    <w:p w14:paraId="2D234952">
      <w:pPr>
        <w:shd w:val="clear" w:color="auto" w:fill="auto"/>
        <w:spacing w:line="400" w:lineRule="exact"/>
        <w:ind w:firstLine="513" w:firstLineChars="241"/>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.2评委会判定投标文件的响应性只根据投标文件本身的内容，而不寻求外部的证据，但投标有不真实不正确的内容时除外。</w:t>
      </w:r>
    </w:p>
    <w:p w14:paraId="1EB7703E">
      <w:pPr>
        <w:shd w:val="clear" w:color="auto" w:fill="auto"/>
        <w:spacing w:line="400" w:lineRule="exact"/>
        <w:ind w:firstLine="513" w:firstLineChars="241"/>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.3如果投标文件实质上没有响应</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的要求，评委会将予以拒绝，投标人不得通过修正或撤销不符合要求的偏离或保留，而使其投标成为实质上响应的投标。</w:t>
      </w:r>
    </w:p>
    <w:p w14:paraId="43DF2144">
      <w:pPr>
        <w:shd w:val="clear" w:color="auto" w:fill="auto"/>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 </w:t>
      </w: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.4投标人可在现场20分钟内对</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的评审结论提出异议，</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根据</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及有关规定对投标人的异议进行复议</w:t>
      </w:r>
    </w:p>
    <w:p w14:paraId="45EB56F5">
      <w:pPr>
        <w:shd w:val="clear" w:color="auto" w:fill="auto"/>
        <w:spacing w:line="400" w:lineRule="exact"/>
        <w:ind w:firstLine="532" w:firstLineChars="25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7</w:t>
      </w:r>
      <w:r>
        <w:rPr>
          <w:rFonts w:hint="eastAsia" w:ascii="宋体" w:hAnsi="宋体" w:eastAsia="宋体" w:cs="宋体"/>
          <w:color w:val="auto"/>
          <w:szCs w:val="21"/>
          <w:highlight w:val="none"/>
        </w:rPr>
        <w:t>.5只有通过初审的投标人才能进入下一步评标程序。</w:t>
      </w:r>
    </w:p>
    <w:p w14:paraId="58C803CF">
      <w:pPr>
        <w:shd w:val="clear" w:color="auto" w:fill="auto"/>
        <w:spacing w:line="400" w:lineRule="exact"/>
        <w:ind w:firstLine="426" w:firstLineChars="200"/>
        <w:rPr>
          <w:rFonts w:hint="eastAsia" w:ascii="宋体" w:hAnsi="宋体" w:eastAsia="宋体" w:cs="宋体"/>
          <w:b/>
          <w:color w:val="auto"/>
          <w:sz w:val="28"/>
          <w:szCs w:val="28"/>
          <w:highlight w:val="none"/>
        </w:rPr>
      </w:pPr>
      <w:r>
        <w:rPr>
          <w:rFonts w:hint="eastAsia" w:ascii="宋体" w:hAnsi="宋体" w:eastAsia="宋体" w:cs="宋体"/>
          <w:b/>
          <w:color w:val="auto"/>
          <w:szCs w:val="21"/>
          <w:highlight w:val="none"/>
        </w:rPr>
        <w:t>温馨提示：投标文件资格审查资料请精心准备,如评标专家在检验电子标书过程中，如果由于投标人自身原因导致评标专家无法查看并检验电子标书中以上相关资料的，按无效投标处理。即使投标单位将原件携带至现场的，同样按无效投标处理。</w:t>
      </w:r>
      <w:bookmarkStart w:id="42" w:name="_Toc469495734"/>
      <w:bookmarkStart w:id="43" w:name="_Toc362983803"/>
    </w:p>
    <w:p w14:paraId="0D23D792">
      <w:pPr>
        <w:shd w:val="clear" w:color="auto" w:fill="auto"/>
        <w:spacing w:line="400" w:lineRule="exact"/>
        <w:ind w:firstLine="3113" w:firstLineChars="1100"/>
        <w:rPr>
          <w:rFonts w:hint="eastAsia" w:ascii="宋体" w:hAnsi="宋体" w:eastAsia="宋体" w:cs="宋体"/>
          <w:b/>
          <w:color w:val="auto"/>
          <w:sz w:val="24"/>
          <w:highlight w:val="none"/>
        </w:rPr>
      </w:pPr>
      <w:r>
        <w:rPr>
          <w:rFonts w:hint="eastAsia" w:ascii="宋体" w:hAnsi="宋体" w:eastAsia="宋体" w:cs="宋体"/>
          <w:b/>
          <w:color w:val="auto"/>
          <w:sz w:val="28"/>
          <w:szCs w:val="28"/>
          <w:highlight w:val="none"/>
        </w:rPr>
        <w:t>三  投标文件的澄清和补正</w:t>
      </w:r>
      <w:bookmarkEnd w:id="42"/>
      <w:bookmarkEnd w:id="43"/>
    </w:p>
    <w:p w14:paraId="751FDFF4">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8．澄清、说明或补正的形式</w:t>
      </w:r>
    </w:p>
    <w:p w14:paraId="38F088BA">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8.1对于投标文件中含义不明确、同类问题表述不一致或者有明显文字和计算错误的内容，</w:t>
      </w:r>
      <w:r>
        <w:rPr>
          <w:rFonts w:hint="eastAsia" w:ascii="宋体" w:hAnsi="宋体" w:cs="宋体"/>
          <w:b w:val="0"/>
          <w:bCs w:val="0"/>
          <w:color w:val="auto"/>
          <w:szCs w:val="21"/>
          <w:highlight w:val="none"/>
          <w:lang w:val="en-US" w:eastAsia="zh-CN"/>
        </w:rPr>
        <w:t>评审小组</w:t>
      </w:r>
      <w:r>
        <w:rPr>
          <w:rFonts w:hint="eastAsia" w:ascii="宋体" w:hAnsi="宋体" w:eastAsia="宋体" w:cs="宋体"/>
          <w:b w:val="0"/>
          <w:bCs w:val="0"/>
          <w:color w:val="auto"/>
          <w:szCs w:val="21"/>
          <w:highlight w:val="none"/>
          <w:lang w:val="en-US" w:eastAsia="zh-CN"/>
        </w:rPr>
        <w:t>将通过“政府采购云平台”在线询标的方式要求投标供应商在规定的时间内作出必要的澄清、说明或者补正，投标供应商澄清、说明或补正时间为20分钟。</w:t>
      </w:r>
    </w:p>
    <w:p w14:paraId="0659F068">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8.2投标供应商的澄清、说明或者补正应当通过“政府采购云平台”在线答复的方式提交，并加盖公章（电子印章），或者由法定代表人或其授权的代表签字。投标供应商的澄清、说明或者补正不得超出投标文件的范围或者改变投标文件的实质性内容，不接受投标供应商主动对投标文件的澄清、说明或者补正。</w:t>
      </w:r>
    </w:p>
    <w:p w14:paraId="424EF1A2">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8.3上述询标、澄清、说明和补正工作如因客观原因无法通过“政府采购云平台”在线进行的，将采用电子邮件等形式进行，请供应商保证办理投标事宜人员电话畅通、网络在线。如未及时进行澄清、说明或者补正的，视为放弃澄清、说明或者补正的权利。</w:t>
      </w:r>
    </w:p>
    <w:p w14:paraId="3B752455">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9．错误修正的原则</w:t>
      </w:r>
    </w:p>
    <w:p w14:paraId="13DC0BBA">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电子交易平台客户端里开标一览表录入的投标报价或优惠率与扫描上传的报价文件信息不一致的，以扫描上传的报价文件信息为准进行修正。</w:t>
      </w:r>
    </w:p>
    <w:p w14:paraId="036B366E">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投标文件报价出现前后不一致的，除采购文件另有规定外，按照下列规定修正：</w:t>
      </w:r>
    </w:p>
    <w:p w14:paraId="1C91A2BD">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9.1 投标函中表述的内容与报价表中不一致的，以报价表为准；报价表中的内容与报价明细表不一致的，以报价表为准；</w:t>
      </w:r>
    </w:p>
    <w:p w14:paraId="47D421FC">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9.2 投标文件中的大写金额和小写金额不一致的，以大写金额为准；</w:t>
      </w:r>
    </w:p>
    <w:p w14:paraId="5849E285">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9.3 单价金额小数点或者百分比有明显错位的，以开标一览表的总价为准，并修改单价；</w:t>
      </w:r>
    </w:p>
    <w:p w14:paraId="3D16F427">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9.4 总价金额与按单价汇总金额不一致的，以单价金额计算结果为准；</w:t>
      </w:r>
    </w:p>
    <w:p w14:paraId="5C71FCBF">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9.5 若用文字表示的数值与用数字表示的数值不一致，以文字表示的数值为准；</w:t>
      </w:r>
    </w:p>
    <w:p w14:paraId="6B8B9BF0">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9.6 如有多报（指数量超出采购文件需求）、重报（指同一货物重复报价），其投标总价在评标过程中不予调整，如其</w:t>
      </w:r>
      <w:r>
        <w:rPr>
          <w:rFonts w:hint="eastAsia" w:ascii="宋体" w:hAnsi="宋体" w:cs="宋体"/>
          <w:b w:val="0"/>
          <w:bCs w:val="0"/>
          <w:color w:val="auto"/>
          <w:szCs w:val="21"/>
          <w:highlight w:val="none"/>
          <w:lang w:val="en-US" w:eastAsia="zh-CN"/>
        </w:rPr>
        <w:t>成交</w:t>
      </w:r>
      <w:r>
        <w:rPr>
          <w:rFonts w:hint="eastAsia" w:ascii="宋体" w:hAnsi="宋体" w:eastAsia="宋体" w:cs="宋体"/>
          <w:b w:val="0"/>
          <w:bCs w:val="0"/>
          <w:color w:val="auto"/>
          <w:szCs w:val="21"/>
          <w:highlight w:val="none"/>
          <w:lang w:val="en-US" w:eastAsia="zh-CN"/>
        </w:rPr>
        <w:t>，其合同价按其投标单价予以调整；</w:t>
      </w:r>
    </w:p>
    <w:p w14:paraId="445ABC6B">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9.7 对不同文字文本投标文件的解释发生异议的，以中文文本为准；</w:t>
      </w:r>
    </w:p>
    <w:p w14:paraId="32AD20B8">
      <w:pPr>
        <w:shd w:val="clear" w:color="auto" w:fill="auto"/>
        <w:spacing w:line="440" w:lineRule="exact"/>
        <w:ind w:firstLine="213" w:firstLineChars="100"/>
        <w:jc w:val="left"/>
        <w:rPr>
          <w:rFonts w:hint="eastAsia" w:ascii="宋体" w:hAnsi="宋体" w:eastAsia="宋体" w:cs="宋体"/>
          <w:b w:val="0"/>
          <w:bCs w:val="0"/>
          <w:color w:val="auto"/>
          <w:szCs w:val="21"/>
          <w:highlight w:val="none"/>
          <w:lang w:val="en-US" w:eastAsia="zh-CN"/>
        </w:rPr>
      </w:pPr>
      <w:r>
        <w:rPr>
          <w:rFonts w:hint="eastAsia" w:ascii="宋体" w:hAnsi="宋体" w:eastAsia="宋体" w:cs="宋体"/>
          <w:b w:val="0"/>
          <w:bCs w:val="0"/>
          <w:color w:val="auto"/>
          <w:szCs w:val="21"/>
          <w:highlight w:val="none"/>
          <w:lang w:val="en-US" w:eastAsia="zh-CN"/>
        </w:rPr>
        <w:t>同时出现两种以上不一致的，按照前款规定的顺序修正。按上述修正错误的原则及方法调整或修正投标文件的投标报价，供应商确认后，以调整或修正后的投标报价为准。如供应商拒绝调整或修正的，其投标文件按无效标处理。修正应当采用电子询标的形式，并加盖公章（电子印章）。</w:t>
      </w:r>
    </w:p>
    <w:p w14:paraId="3E4049DF">
      <w:pPr>
        <w:pStyle w:val="11"/>
        <w:rPr>
          <w:rFonts w:hint="eastAsia" w:ascii="宋体" w:hAnsi="宋体" w:eastAsia="宋体" w:cs="宋体"/>
          <w:b w:val="0"/>
          <w:bCs w:val="0"/>
          <w:color w:val="auto"/>
          <w:szCs w:val="21"/>
          <w:highlight w:val="none"/>
          <w:lang w:val="en-US" w:eastAsia="zh-CN"/>
        </w:rPr>
      </w:pPr>
    </w:p>
    <w:p w14:paraId="005F3B9E">
      <w:pPr>
        <w:rPr>
          <w:rFonts w:hint="eastAsia"/>
        </w:rPr>
      </w:pPr>
    </w:p>
    <w:p w14:paraId="71DB552A">
      <w:pPr>
        <w:shd w:val="clear" w:color="auto" w:fill="auto"/>
        <w:spacing w:before="156" w:beforeLines="50" w:line="400" w:lineRule="exact"/>
        <w:jc w:val="center"/>
        <w:outlineLvl w:val="1"/>
        <w:rPr>
          <w:rFonts w:hint="eastAsia" w:ascii="宋体" w:hAnsi="宋体" w:eastAsia="宋体" w:cs="宋体"/>
          <w:b/>
          <w:color w:val="auto"/>
          <w:sz w:val="24"/>
          <w:highlight w:val="none"/>
        </w:rPr>
      </w:pPr>
      <w:bookmarkStart w:id="44" w:name="_Toc362983805"/>
      <w:bookmarkStart w:id="45" w:name="_Toc469495736"/>
      <w:r>
        <w:rPr>
          <w:rFonts w:hint="eastAsia" w:ascii="宋体" w:hAnsi="宋体" w:eastAsia="宋体" w:cs="宋体"/>
          <w:b/>
          <w:color w:val="auto"/>
          <w:sz w:val="24"/>
          <w:highlight w:val="none"/>
          <w:lang w:val="en-US" w:eastAsia="zh-CN"/>
        </w:rPr>
        <w:t>四</w:t>
      </w:r>
      <w:r>
        <w:rPr>
          <w:rFonts w:hint="eastAsia" w:ascii="宋体" w:hAnsi="宋体" w:eastAsia="宋体" w:cs="宋体"/>
          <w:b/>
          <w:color w:val="auto"/>
          <w:sz w:val="24"/>
          <w:highlight w:val="none"/>
          <w:lang w:eastAsia="zh-CN"/>
        </w:rPr>
        <w:t>、</w:t>
      </w:r>
      <w:r>
        <w:rPr>
          <w:rFonts w:hint="eastAsia" w:ascii="宋体" w:hAnsi="宋体" w:eastAsia="宋体" w:cs="宋体"/>
          <w:b/>
          <w:color w:val="auto"/>
          <w:sz w:val="24"/>
          <w:highlight w:val="none"/>
        </w:rPr>
        <w:t>推荐</w:t>
      </w:r>
      <w:r>
        <w:rPr>
          <w:rFonts w:hint="eastAsia" w:ascii="宋体" w:hAnsi="宋体" w:eastAsia="宋体" w:cs="宋体"/>
          <w:b/>
          <w:color w:val="auto"/>
          <w:sz w:val="24"/>
          <w:highlight w:val="none"/>
          <w:lang w:val="en-US" w:eastAsia="zh-CN"/>
        </w:rPr>
        <w:t>成交</w:t>
      </w:r>
      <w:r>
        <w:rPr>
          <w:rFonts w:hint="eastAsia" w:ascii="宋体" w:hAnsi="宋体" w:eastAsia="宋体" w:cs="宋体"/>
          <w:b/>
          <w:color w:val="auto"/>
          <w:sz w:val="24"/>
          <w:highlight w:val="none"/>
        </w:rPr>
        <w:t>候选人</w:t>
      </w:r>
    </w:p>
    <w:p w14:paraId="38454C5F">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11.1</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推荐</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rPr>
        <w:t>名</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候选人，并标明排序。</w:t>
      </w:r>
    </w:p>
    <w:p w14:paraId="23EFF7B9">
      <w:pPr>
        <w:shd w:val="clear" w:color="auto" w:fill="auto"/>
        <w:spacing w:line="400" w:lineRule="exact"/>
        <w:ind w:firstLine="416" w:firstLineChars="196"/>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11.2</w:t>
      </w:r>
      <w:r>
        <w:rPr>
          <w:rFonts w:hint="eastAsia" w:ascii="宋体" w:hAnsi="宋体" w:eastAsia="宋体" w:cs="宋体"/>
          <w:color w:val="auto"/>
          <w:szCs w:val="21"/>
          <w:highlight w:val="none"/>
        </w:rPr>
        <w:t>如出现报价相同情况，则由招标人现场抽签确定</w:t>
      </w:r>
      <w:r>
        <w:rPr>
          <w:rFonts w:hint="eastAsia" w:ascii="宋体" w:hAnsi="宋体" w:cs="宋体"/>
          <w:b w:val="0"/>
          <w:bCs w:val="0"/>
          <w:color w:val="auto"/>
          <w:szCs w:val="21"/>
          <w:highlight w:val="none"/>
          <w:lang w:val="en-US" w:eastAsia="zh-CN"/>
        </w:rPr>
        <w:t>成交</w:t>
      </w:r>
      <w:r>
        <w:rPr>
          <w:rFonts w:hint="eastAsia" w:ascii="宋体" w:hAnsi="宋体" w:eastAsia="宋体" w:cs="宋体"/>
          <w:color w:val="auto"/>
          <w:szCs w:val="21"/>
          <w:highlight w:val="none"/>
        </w:rPr>
        <w:t>候选人排名顺序。</w:t>
      </w:r>
    </w:p>
    <w:p w14:paraId="292F4908">
      <w:pPr>
        <w:shd w:val="clear" w:color="auto" w:fill="auto"/>
        <w:snapToGrid w:val="0"/>
        <w:spacing w:line="400" w:lineRule="exact"/>
        <w:ind w:firstLine="426" w:firstLineChars="200"/>
        <w:rPr>
          <w:rFonts w:hint="eastAsia" w:ascii="宋体" w:hAnsi="宋体" w:eastAsia="宋体" w:cs="宋体"/>
          <w:b/>
          <w:color w:val="auto"/>
          <w:szCs w:val="21"/>
          <w:highlight w:val="none"/>
        </w:rPr>
      </w:pPr>
      <w:r>
        <w:rPr>
          <w:rFonts w:hint="eastAsia" w:ascii="宋体" w:hAnsi="宋体" w:eastAsia="宋体" w:cs="宋体"/>
          <w:b/>
          <w:color w:val="auto"/>
          <w:szCs w:val="21"/>
          <w:highlight w:val="none"/>
          <w:lang w:val="en-US" w:eastAsia="zh-CN"/>
        </w:rPr>
        <w:t>12.</w:t>
      </w:r>
      <w:r>
        <w:rPr>
          <w:rFonts w:hint="eastAsia" w:ascii="宋体" w:hAnsi="宋体" w:eastAsia="宋体" w:cs="宋体"/>
          <w:b/>
          <w:color w:val="auto"/>
          <w:szCs w:val="21"/>
          <w:highlight w:val="none"/>
        </w:rPr>
        <w:t>无效投标条款</w:t>
      </w:r>
    </w:p>
    <w:p w14:paraId="78463705">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12</w:t>
      </w:r>
      <w:r>
        <w:rPr>
          <w:rFonts w:hint="eastAsia" w:ascii="宋体" w:hAnsi="宋体" w:eastAsia="宋体" w:cs="宋体"/>
          <w:color w:val="auto"/>
          <w:szCs w:val="21"/>
          <w:highlight w:val="none"/>
        </w:rPr>
        <w:t>.1投标文件有下列情形之一的,其投标文件拒收:</w:t>
      </w:r>
    </w:p>
    <w:p w14:paraId="22457BC2">
      <w:pPr>
        <w:shd w:val="clear" w:color="auto" w:fill="auto"/>
        <w:snapToGrid w:val="0"/>
        <w:spacing w:line="400" w:lineRule="exact"/>
        <w:ind w:firstLine="426" w:firstLineChars="200"/>
        <w:jc w:val="left"/>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lang w:eastAsia="zh-CN"/>
        </w:rPr>
        <w:t>（</w:t>
      </w:r>
      <w:r>
        <w:rPr>
          <w:rFonts w:hint="eastAsia" w:ascii="宋体" w:hAnsi="宋体" w:eastAsia="宋体" w:cs="宋体"/>
          <w:b/>
          <w:bCs/>
          <w:color w:val="auto"/>
          <w:szCs w:val="21"/>
          <w:highlight w:val="none"/>
          <w:lang w:val="en-US" w:eastAsia="zh-CN"/>
        </w:rPr>
        <w:t>1</w:t>
      </w:r>
      <w:r>
        <w:rPr>
          <w:rFonts w:hint="eastAsia" w:ascii="宋体" w:hAnsi="宋体" w:eastAsia="宋体" w:cs="宋体"/>
          <w:b/>
          <w:bCs/>
          <w:color w:val="auto"/>
          <w:szCs w:val="21"/>
          <w:highlight w:val="none"/>
          <w:lang w:eastAsia="zh-CN"/>
        </w:rPr>
        <w:t>）</w:t>
      </w:r>
      <w:r>
        <w:rPr>
          <w:rFonts w:hint="eastAsia" w:ascii="宋体" w:hAnsi="宋体" w:eastAsia="宋体" w:cs="宋体"/>
          <w:b/>
          <w:bCs/>
          <w:color w:val="auto"/>
          <w:szCs w:val="21"/>
          <w:highlight w:val="none"/>
        </w:rPr>
        <w:t>未在开标截止时间前通过网上招标投标系统递交有效电子投标文件的，开标系统不予接收。</w:t>
      </w:r>
    </w:p>
    <w:p w14:paraId="1F03C986">
      <w:pPr>
        <w:shd w:val="clear" w:color="auto" w:fill="auto"/>
        <w:snapToGrid w:val="0"/>
        <w:spacing w:line="400" w:lineRule="exact"/>
        <w:ind w:firstLine="426" w:firstLineChars="200"/>
        <w:jc w:val="left"/>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（2）</w:t>
      </w:r>
      <w:r>
        <w:rPr>
          <w:rFonts w:hint="eastAsia" w:ascii="宋体" w:hAnsi="宋体" w:eastAsia="宋体" w:cs="宋体"/>
          <w:b/>
          <w:color w:val="auto"/>
          <w:szCs w:val="21"/>
          <w:highlight w:val="none"/>
        </w:rPr>
        <w:t>所有投标人应在规定时间里完成投标文件的解密工作</w:t>
      </w:r>
      <w:r>
        <w:rPr>
          <w:rFonts w:hint="eastAsia" w:ascii="宋体" w:hAnsi="宋体" w:eastAsia="宋体" w:cs="宋体"/>
          <w:b/>
          <w:bCs/>
          <w:color w:val="auto"/>
          <w:szCs w:val="21"/>
          <w:highlight w:val="none"/>
        </w:rPr>
        <w:t>【投标人</w:t>
      </w:r>
      <w:r>
        <w:rPr>
          <w:rFonts w:hint="eastAsia" w:ascii="宋体" w:hAnsi="宋体" w:eastAsia="宋体" w:cs="宋体"/>
          <w:b/>
          <w:bCs/>
          <w:color w:val="auto"/>
          <w:szCs w:val="21"/>
          <w:highlight w:val="none"/>
          <w:lang w:eastAsia="zh-CN"/>
        </w:rPr>
        <w:t>使用</w:t>
      </w:r>
      <w:r>
        <w:rPr>
          <w:rFonts w:hint="eastAsia" w:ascii="宋体" w:hAnsi="宋体" w:eastAsia="宋体" w:cs="宋体"/>
          <w:b/>
          <w:bCs/>
          <w:color w:val="auto"/>
          <w:szCs w:val="21"/>
          <w:highlight w:val="none"/>
        </w:rPr>
        <w:t>其有效加密</w:t>
      </w:r>
    </w:p>
    <w:p w14:paraId="1928317D">
      <w:pPr>
        <w:shd w:val="clear" w:color="auto" w:fill="auto"/>
        <w:snapToGrid w:val="0"/>
        <w:spacing w:line="400" w:lineRule="exact"/>
        <w:jc w:val="left"/>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锁（CA锁）</w:t>
      </w:r>
      <w:r>
        <w:rPr>
          <w:rFonts w:hint="eastAsia" w:ascii="宋体" w:hAnsi="宋体" w:eastAsia="宋体" w:cs="宋体"/>
          <w:b/>
          <w:bCs/>
          <w:color w:val="auto"/>
          <w:szCs w:val="21"/>
          <w:highlight w:val="none"/>
          <w:lang w:eastAsia="zh-CN"/>
        </w:rPr>
        <w:t>进行</w:t>
      </w:r>
      <w:r>
        <w:rPr>
          <w:rFonts w:hint="eastAsia" w:ascii="宋体" w:hAnsi="宋体" w:eastAsia="宋体" w:cs="宋体"/>
          <w:b/>
          <w:bCs/>
          <w:color w:val="auto"/>
          <w:szCs w:val="21"/>
          <w:highlight w:val="none"/>
        </w:rPr>
        <w:t>解密（因投标人原因未能提供有效CA锁对其投标文件进行解密的，其投标文件按无效标处理），以网上招投标系统解密倒计时为准】</w:t>
      </w:r>
      <w:r>
        <w:rPr>
          <w:rFonts w:hint="eastAsia" w:ascii="宋体" w:hAnsi="宋体" w:eastAsia="宋体" w:cs="宋体"/>
          <w:b/>
          <w:color w:val="auto"/>
          <w:szCs w:val="21"/>
          <w:highlight w:val="none"/>
        </w:rPr>
        <w:t>，因系统原因未能成功解密的投标文件，可导入</w:t>
      </w:r>
      <w:r>
        <w:rPr>
          <w:rFonts w:hint="eastAsia" w:ascii="宋体" w:hAnsi="宋体" w:eastAsia="宋体" w:cs="宋体"/>
          <w:b/>
          <w:color w:val="auto"/>
          <w:szCs w:val="21"/>
          <w:highlight w:val="none"/>
          <w:lang w:eastAsia="zh-CN"/>
        </w:rPr>
        <w:t>备份投标文件</w:t>
      </w:r>
      <w:r>
        <w:rPr>
          <w:rFonts w:hint="eastAsia" w:ascii="宋体" w:hAnsi="宋体" w:eastAsia="宋体" w:cs="宋体"/>
          <w:b/>
          <w:color w:val="auto"/>
          <w:szCs w:val="21"/>
          <w:highlight w:val="none"/>
        </w:rPr>
        <w:t>。</w:t>
      </w:r>
      <w:r>
        <w:rPr>
          <w:rFonts w:hint="eastAsia" w:ascii="宋体" w:hAnsi="宋体" w:eastAsia="宋体" w:cs="宋体"/>
          <w:b/>
          <w:color w:val="auto"/>
          <w:szCs w:val="21"/>
          <w:highlight w:val="none"/>
          <w:lang w:eastAsia="zh-CN"/>
        </w:rPr>
        <w:t>备份投标文件</w:t>
      </w:r>
      <w:r>
        <w:rPr>
          <w:rFonts w:hint="eastAsia" w:ascii="宋体" w:hAnsi="宋体" w:eastAsia="宋体" w:cs="宋体"/>
          <w:b/>
          <w:color w:val="auto"/>
          <w:szCs w:val="21"/>
          <w:highlight w:val="none"/>
        </w:rPr>
        <w:t>也无法导入的，则投标文件被否决。</w:t>
      </w:r>
    </w:p>
    <w:p w14:paraId="1BF6E37D">
      <w:pPr>
        <w:shd w:val="clear" w:color="auto" w:fill="auto"/>
        <w:snapToGrid w:val="0"/>
        <w:spacing w:line="400" w:lineRule="exact"/>
        <w:rPr>
          <w:rFonts w:hint="eastAsia" w:ascii="宋体" w:hAnsi="宋体" w:eastAsia="宋体" w:cs="宋体"/>
          <w:color w:val="auto"/>
          <w:szCs w:val="21"/>
          <w:highlight w:val="none"/>
        </w:rPr>
      </w:pPr>
      <w:r>
        <w:rPr>
          <w:rFonts w:hint="eastAsia" w:ascii="宋体" w:hAnsi="宋体" w:eastAsia="宋体" w:cs="宋体"/>
          <w:color w:val="auto"/>
          <w:szCs w:val="21"/>
          <w:highlight w:val="none"/>
        </w:rPr>
        <w:t xml:space="preserve">  </w:t>
      </w:r>
      <w:r>
        <w:rPr>
          <w:rFonts w:hint="eastAsia" w:ascii="宋体" w:hAnsi="宋体" w:eastAsia="宋体" w:cs="宋体"/>
          <w:color w:val="auto"/>
          <w:szCs w:val="21"/>
          <w:highlight w:val="none"/>
          <w:lang w:val="en-US" w:eastAsia="zh-CN"/>
        </w:rPr>
        <w:t>12</w:t>
      </w:r>
      <w:r>
        <w:rPr>
          <w:rFonts w:hint="eastAsia" w:ascii="宋体" w:hAnsi="宋体" w:eastAsia="宋体" w:cs="宋体"/>
          <w:color w:val="auto"/>
          <w:szCs w:val="21"/>
          <w:highlight w:val="none"/>
        </w:rPr>
        <w:t>.2投标人有下列情形之一的,资格审查后其投标作无效投标处理：</w:t>
      </w:r>
    </w:p>
    <w:p w14:paraId="30F38DC0">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(1)法定代表人参加开标会议未携带有效的法定代表人身份证明原件和本人身份证的；委托代理人参加开标会议未携带有效的法定代表人授权书和本人身份证；</w:t>
      </w:r>
    </w:p>
    <w:p w14:paraId="106B7BA7">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(2)投标人为本项目提供招标代理服务的；</w:t>
      </w:r>
    </w:p>
    <w:p w14:paraId="425B0053">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(3)投标人与在本项目代理机构存在相互任职或工作的；</w:t>
      </w:r>
    </w:p>
    <w:p w14:paraId="74DF3F4E">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(4)投标保证金未按规定要求缴纳的；</w:t>
      </w:r>
    </w:p>
    <w:p w14:paraId="1469667B">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(5)</w:t>
      </w:r>
      <w:r>
        <w:rPr>
          <w:rFonts w:hint="eastAsia" w:ascii="宋体" w:hAnsi="宋体" w:eastAsia="宋体" w:cs="宋体"/>
          <w:b/>
          <w:bCs/>
          <w:color w:val="auto"/>
          <w:szCs w:val="21"/>
          <w:highlight w:val="none"/>
        </w:rPr>
        <w:t>评标专家无法查看并检验电子标书中相关资料的；</w:t>
      </w:r>
    </w:p>
    <w:p w14:paraId="20603129">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cs="宋体"/>
          <w:color w:val="auto"/>
          <w:szCs w:val="21"/>
          <w:highlight w:val="none"/>
          <w:lang w:val="en-US" w:eastAsia="zh-CN"/>
        </w:rPr>
        <w:t>6</w:t>
      </w:r>
      <w:r>
        <w:rPr>
          <w:rFonts w:hint="eastAsia" w:ascii="宋体" w:hAnsi="宋体" w:eastAsia="宋体" w:cs="宋体"/>
          <w:color w:val="auto"/>
          <w:szCs w:val="21"/>
          <w:highlight w:val="none"/>
        </w:rPr>
        <w:t>)联合体投标未提交联合体协议的；</w:t>
      </w:r>
    </w:p>
    <w:p w14:paraId="15DD5295">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cs="宋体"/>
          <w:color w:val="auto"/>
          <w:szCs w:val="21"/>
          <w:highlight w:val="none"/>
          <w:lang w:val="en-US" w:eastAsia="zh-CN"/>
        </w:rPr>
        <w:t>7</w:t>
      </w:r>
      <w:r>
        <w:rPr>
          <w:rFonts w:hint="eastAsia" w:ascii="宋体" w:hAnsi="宋体" w:eastAsia="宋体" w:cs="宋体"/>
          <w:color w:val="auto"/>
          <w:szCs w:val="21"/>
          <w:highlight w:val="none"/>
        </w:rPr>
        <w:t>)被暂停营业的；</w:t>
      </w:r>
    </w:p>
    <w:p w14:paraId="4230C910">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cs="宋体"/>
          <w:color w:val="auto"/>
          <w:szCs w:val="21"/>
          <w:highlight w:val="none"/>
          <w:lang w:val="en-US" w:eastAsia="zh-CN"/>
        </w:rPr>
        <w:t>8</w:t>
      </w:r>
      <w:r>
        <w:rPr>
          <w:rFonts w:hint="eastAsia" w:ascii="宋体" w:hAnsi="宋体" w:eastAsia="宋体" w:cs="宋体"/>
          <w:color w:val="auto"/>
          <w:szCs w:val="21"/>
          <w:highlight w:val="none"/>
        </w:rPr>
        <w:t>)被暂停或取消投标资格的；</w:t>
      </w:r>
    </w:p>
    <w:p w14:paraId="7602201D">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cs="宋体"/>
          <w:color w:val="auto"/>
          <w:szCs w:val="21"/>
          <w:highlight w:val="none"/>
          <w:lang w:val="en-US" w:eastAsia="zh-CN"/>
        </w:rPr>
        <w:t>9</w:t>
      </w:r>
      <w:r>
        <w:rPr>
          <w:rFonts w:hint="eastAsia" w:ascii="宋体" w:hAnsi="宋体" w:eastAsia="宋体" w:cs="宋体"/>
          <w:color w:val="auto"/>
          <w:szCs w:val="21"/>
          <w:highlight w:val="none"/>
        </w:rPr>
        <w:t>)财产被接管或冻结的；</w:t>
      </w:r>
    </w:p>
    <w:p w14:paraId="0E822C86">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w:t>
      </w:r>
      <w:r>
        <w:rPr>
          <w:rFonts w:hint="eastAsia" w:ascii="宋体" w:hAnsi="宋体" w:cs="宋体"/>
          <w:color w:val="auto"/>
          <w:szCs w:val="21"/>
          <w:highlight w:val="none"/>
          <w:lang w:val="en-US" w:eastAsia="zh-CN"/>
        </w:rPr>
        <w:t>10</w:t>
      </w:r>
      <w:r>
        <w:rPr>
          <w:rFonts w:hint="eastAsia" w:ascii="宋体" w:hAnsi="宋体" w:eastAsia="宋体" w:cs="宋体"/>
          <w:color w:val="auto"/>
          <w:szCs w:val="21"/>
          <w:highlight w:val="none"/>
        </w:rPr>
        <w:t>)投标人单位负责人为同一人或者存在控股、管理关系的不同单位的；</w:t>
      </w:r>
    </w:p>
    <w:p w14:paraId="1D356B60">
      <w:pPr>
        <w:shd w:val="clear" w:color="auto" w:fill="auto"/>
        <w:snapToGrid w:val="0"/>
        <w:spacing w:line="400" w:lineRule="exact"/>
        <w:ind w:firstLine="319" w:firstLineChars="150"/>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1</w:t>
      </w:r>
      <w:r>
        <w:rPr>
          <w:rFonts w:hint="eastAsia" w:ascii="宋体" w:hAnsi="宋体" w:cs="宋体"/>
          <w:color w:val="auto"/>
          <w:szCs w:val="21"/>
          <w:highlight w:val="none"/>
          <w:lang w:val="en-US" w:eastAsia="zh-CN"/>
        </w:rPr>
        <w:t>1</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投标人基本资格条件和特定资格条件中有一项及以上不符合要求的；</w:t>
      </w:r>
    </w:p>
    <w:p w14:paraId="0F46BD70">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cs="宋体"/>
          <w:color w:val="auto"/>
          <w:szCs w:val="21"/>
          <w:highlight w:val="none"/>
          <w:lang w:val="en-US" w:eastAsia="zh-CN"/>
        </w:rPr>
        <w:t>2</w:t>
      </w:r>
      <w:r>
        <w:rPr>
          <w:rFonts w:hint="eastAsia" w:ascii="宋体" w:hAnsi="宋体" w:eastAsia="宋体" w:cs="宋体"/>
          <w:color w:val="auto"/>
          <w:szCs w:val="21"/>
          <w:highlight w:val="none"/>
        </w:rPr>
        <w:t>）投标人使用相同的MAC地址进行报名的；</w:t>
      </w:r>
    </w:p>
    <w:p w14:paraId="40A4C904">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cs="宋体"/>
          <w:color w:val="auto"/>
          <w:szCs w:val="21"/>
          <w:highlight w:val="none"/>
          <w:lang w:val="en-US" w:eastAsia="zh-CN"/>
        </w:rPr>
        <w:t>3</w:t>
      </w:r>
      <w:r>
        <w:rPr>
          <w:rFonts w:hint="eastAsia" w:ascii="宋体" w:hAnsi="宋体" w:eastAsia="宋体" w:cs="宋体"/>
          <w:color w:val="auto"/>
          <w:szCs w:val="21"/>
          <w:highlight w:val="none"/>
        </w:rPr>
        <w:t>）其它情形，经</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委提出按无效投标处理，并经公共资源交易监督部门核准的；</w:t>
      </w:r>
    </w:p>
    <w:p w14:paraId="4ECD27FD">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cs="宋体"/>
          <w:color w:val="auto"/>
          <w:szCs w:val="21"/>
          <w:highlight w:val="none"/>
          <w:lang w:val="en-US" w:eastAsia="zh-CN"/>
        </w:rPr>
        <w:t>4</w:t>
      </w:r>
      <w:r>
        <w:rPr>
          <w:rFonts w:hint="eastAsia" w:ascii="宋体" w:hAnsi="宋体" w:eastAsia="宋体" w:cs="宋体"/>
          <w:color w:val="auto"/>
          <w:szCs w:val="21"/>
          <w:highlight w:val="none"/>
        </w:rPr>
        <w:t>）投标人使用相同IP地址报名的，一经发现，监管部门将进一步核实，查实后按串通投标处理；</w:t>
      </w:r>
    </w:p>
    <w:p w14:paraId="10AA76ED">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（1</w:t>
      </w:r>
      <w:r>
        <w:rPr>
          <w:rFonts w:hint="eastAsia" w:ascii="宋体" w:hAnsi="宋体" w:cs="宋体"/>
          <w:color w:val="auto"/>
          <w:szCs w:val="21"/>
          <w:highlight w:val="none"/>
          <w:lang w:val="en-US" w:eastAsia="zh-CN"/>
        </w:rPr>
        <w:t>5</w:t>
      </w:r>
      <w:r>
        <w:rPr>
          <w:rFonts w:hint="eastAsia" w:ascii="宋体" w:hAnsi="宋体" w:eastAsia="宋体" w:cs="宋体"/>
          <w:color w:val="auto"/>
          <w:szCs w:val="21"/>
          <w:highlight w:val="none"/>
        </w:rPr>
        <w:t>）</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规定的其它无效投标情形。</w:t>
      </w:r>
    </w:p>
    <w:p w14:paraId="0A8EF346">
      <w:pPr>
        <w:shd w:val="clear" w:color="auto" w:fill="auto"/>
        <w:snapToGrid w:val="0"/>
        <w:spacing w:line="400" w:lineRule="exact"/>
        <w:ind w:firstLine="426" w:firstLineChars="200"/>
        <w:jc w:val="left"/>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lang w:val="en-US" w:eastAsia="zh-CN"/>
        </w:rPr>
        <w:t>12</w:t>
      </w:r>
      <w:r>
        <w:rPr>
          <w:rFonts w:hint="eastAsia" w:ascii="宋体" w:hAnsi="宋体" w:eastAsia="宋体" w:cs="宋体"/>
          <w:b/>
          <w:bCs/>
          <w:color w:val="auto"/>
          <w:szCs w:val="21"/>
          <w:highlight w:val="none"/>
        </w:rPr>
        <w:t>.3 投标人有下列情形之一的,符合性审查后其投标按无效投标处理：</w:t>
      </w:r>
    </w:p>
    <w:p w14:paraId="1B7D0F11">
      <w:pPr>
        <w:shd w:val="clear" w:color="auto" w:fill="auto"/>
        <w:snapToGrid w:val="0"/>
        <w:spacing w:line="400" w:lineRule="exact"/>
        <w:ind w:firstLine="426"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(1)投标文件签字、盖章不全，经</w:t>
      </w:r>
      <w:r>
        <w:rPr>
          <w:rFonts w:hint="eastAsia" w:ascii="宋体" w:hAnsi="宋体" w:cs="宋体"/>
          <w:b/>
          <w:bCs/>
          <w:color w:val="auto"/>
          <w:szCs w:val="21"/>
          <w:highlight w:val="none"/>
          <w:lang w:eastAsia="zh-CN"/>
        </w:rPr>
        <w:t>评审小组</w:t>
      </w:r>
      <w:r>
        <w:rPr>
          <w:rFonts w:hint="eastAsia" w:ascii="宋体" w:hAnsi="宋体" w:eastAsia="宋体" w:cs="宋体"/>
          <w:b/>
          <w:bCs/>
          <w:color w:val="auto"/>
          <w:szCs w:val="21"/>
          <w:highlight w:val="none"/>
        </w:rPr>
        <w:t>一致认定对开评标内容有实质性影响并经监督部门核准的；</w:t>
      </w:r>
    </w:p>
    <w:p w14:paraId="743608AB">
      <w:pPr>
        <w:shd w:val="clear" w:color="auto" w:fill="auto"/>
        <w:snapToGrid w:val="0"/>
        <w:spacing w:line="400" w:lineRule="exact"/>
        <w:ind w:firstLine="426"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val="en-US" w:eastAsia="zh-CN"/>
        </w:rPr>
        <w:t>2</w:t>
      </w:r>
      <w:r>
        <w:rPr>
          <w:rFonts w:hint="eastAsia" w:ascii="宋体" w:hAnsi="宋体" w:eastAsia="宋体" w:cs="宋体"/>
          <w:b/>
          <w:bCs/>
          <w:color w:val="auto"/>
          <w:szCs w:val="21"/>
          <w:highlight w:val="none"/>
        </w:rPr>
        <w:t>)未按规定的格式填写，实质性内容不全或关键字迹模糊、无法辨认; 经监督部门核准的；</w:t>
      </w:r>
    </w:p>
    <w:p w14:paraId="75073743">
      <w:pPr>
        <w:shd w:val="clear" w:color="auto" w:fill="auto"/>
        <w:snapToGrid w:val="0"/>
        <w:spacing w:line="400" w:lineRule="exact"/>
        <w:ind w:firstLine="426"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val="en-US" w:eastAsia="zh-CN"/>
        </w:rPr>
        <w:t>3</w:t>
      </w:r>
      <w:r>
        <w:rPr>
          <w:rFonts w:hint="eastAsia" w:ascii="宋体" w:hAnsi="宋体" w:eastAsia="宋体" w:cs="宋体"/>
          <w:b/>
          <w:bCs/>
          <w:color w:val="auto"/>
          <w:szCs w:val="21"/>
          <w:highlight w:val="none"/>
        </w:rPr>
        <w:t>)同一投标人提交两个以上不同的投标文件或者投标报价，但</w:t>
      </w:r>
      <w:r>
        <w:rPr>
          <w:rFonts w:hint="eastAsia" w:ascii="宋体" w:hAnsi="宋体" w:eastAsia="宋体" w:cs="宋体"/>
          <w:b/>
          <w:bCs/>
          <w:color w:val="auto"/>
          <w:szCs w:val="21"/>
          <w:highlight w:val="none"/>
          <w:lang w:eastAsia="zh-CN"/>
        </w:rPr>
        <w:t>采购文件</w:t>
      </w:r>
      <w:r>
        <w:rPr>
          <w:rFonts w:hint="eastAsia" w:ascii="宋体" w:hAnsi="宋体" w:eastAsia="宋体" w:cs="宋体"/>
          <w:b/>
          <w:bCs/>
          <w:color w:val="auto"/>
          <w:szCs w:val="21"/>
          <w:highlight w:val="none"/>
        </w:rPr>
        <w:t>规定提交备选方案的除外；</w:t>
      </w:r>
    </w:p>
    <w:p w14:paraId="3C972339">
      <w:pPr>
        <w:shd w:val="clear" w:color="auto" w:fill="auto"/>
        <w:snapToGrid w:val="0"/>
        <w:spacing w:line="400" w:lineRule="exact"/>
        <w:ind w:firstLine="426"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val="en-US" w:eastAsia="zh-CN"/>
        </w:rPr>
        <w:t>4</w:t>
      </w:r>
      <w:r>
        <w:rPr>
          <w:rFonts w:hint="eastAsia" w:ascii="宋体" w:hAnsi="宋体" w:eastAsia="宋体" w:cs="宋体"/>
          <w:b/>
          <w:bCs/>
          <w:color w:val="auto"/>
          <w:szCs w:val="21"/>
          <w:highlight w:val="none"/>
        </w:rPr>
        <w:t>)投标文件没有对</w:t>
      </w:r>
      <w:r>
        <w:rPr>
          <w:rFonts w:hint="eastAsia" w:ascii="宋体" w:hAnsi="宋体" w:eastAsia="宋体" w:cs="宋体"/>
          <w:b/>
          <w:bCs/>
          <w:color w:val="auto"/>
          <w:szCs w:val="21"/>
          <w:highlight w:val="none"/>
          <w:lang w:eastAsia="zh-CN"/>
        </w:rPr>
        <w:t>采购文件</w:t>
      </w:r>
      <w:r>
        <w:rPr>
          <w:rFonts w:hint="eastAsia" w:ascii="宋体" w:hAnsi="宋体" w:eastAsia="宋体" w:cs="宋体"/>
          <w:b/>
          <w:bCs/>
          <w:color w:val="auto"/>
          <w:szCs w:val="21"/>
          <w:highlight w:val="none"/>
        </w:rPr>
        <w:t>的实质性要求和条件作出响应;</w:t>
      </w:r>
    </w:p>
    <w:p w14:paraId="3D488CEC">
      <w:pPr>
        <w:shd w:val="clear" w:color="auto" w:fill="auto"/>
        <w:snapToGrid w:val="0"/>
        <w:spacing w:line="400" w:lineRule="exact"/>
        <w:ind w:firstLine="426"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val="en-US" w:eastAsia="zh-CN"/>
        </w:rPr>
        <w:t>5</w:t>
      </w:r>
      <w:r>
        <w:rPr>
          <w:rFonts w:hint="eastAsia" w:ascii="宋体" w:hAnsi="宋体" w:eastAsia="宋体" w:cs="宋体"/>
          <w:b/>
          <w:bCs/>
          <w:color w:val="auto"/>
          <w:szCs w:val="21"/>
          <w:highlight w:val="none"/>
        </w:rPr>
        <w:t>)投标报价超出规定的投标限价或公布的采购预算的；注：</w:t>
      </w:r>
      <w:r>
        <w:rPr>
          <w:rFonts w:hint="eastAsia" w:ascii="宋体" w:hAnsi="宋体" w:cs="宋体"/>
          <w:b/>
          <w:bCs/>
          <w:color w:val="auto"/>
          <w:szCs w:val="21"/>
          <w:highlight w:val="none"/>
          <w:lang w:val="en-US" w:eastAsia="zh-CN"/>
        </w:rPr>
        <w:t>本项目</w:t>
      </w:r>
      <w:r>
        <w:rPr>
          <w:rFonts w:hint="eastAsia" w:ascii="宋体" w:hAnsi="宋体" w:eastAsia="宋体" w:cs="宋体"/>
          <w:b/>
          <w:bCs/>
          <w:color w:val="auto"/>
          <w:szCs w:val="21"/>
          <w:highlight w:val="none"/>
        </w:rPr>
        <w:t>投标人的投标报价各项单价均不得高于</w:t>
      </w:r>
      <w:r>
        <w:rPr>
          <w:rFonts w:hint="eastAsia" w:ascii="宋体" w:hAnsi="宋体" w:eastAsia="宋体" w:cs="宋体"/>
          <w:b/>
          <w:bCs/>
          <w:color w:val="auto"/>
          <w:szCs w:val="21"/>
          <w:highlight w:val="none"/>
          <w:lang w:eastAsia="zh-CN"/>
        </w:rPr>
        <w:t>谈判文件</w:t>
      </w:r>
      <w:r>
        <w:rPr>
          <w:rFonts w:hint="eastAsia" w:ascii="宋体" w:hAnsi="宋体" w:eastAsia="宋体" w:cs="宋体"/>
          <w:b/>
          <w:bCs/>
          <w:color w:val="auto"/>
          <w:szCs w:val="21"/>
          <w:highlight w:val="none"/>
        </w:rPr>
        <w:t>给定的单价最高</w:t>
      </w:r>
      <w:r>
        <w:rPr>
          <w:rFonts w:hint="eastAsia" w:ascii="宋体" w:hAnsi="宋体" w:cs="宋体"/>
          <w:b/>
          <w:bCs/>
          <w:color w:val="auto"/>
          <w:szCs w:val="21"/>
          <w:highlight w:val="none"/>
          <w:lang w:val="en-US" w:eastAsia="zh-CN"/>
        </w:rPr>
        <w:t>控制价</w:t>
      </w:r>
      <w:r>
        <w:rPr>
          <w:rFonts w:hint="eastAsia" w:ascii="宋体" w:hAnsi="宋体" w:eastAsia="宋体" w:cs="宋体"/>
          <w:b/>
          <w:bCs/>
          <w:color w:val="auto"/>
          <w:szCs w:val="21"/>
          <w:highlight w:val="none"/>
        </w:rPr>
        <w:t>，否则，其投标文件将按无效投标处理。</w:t>
      </w:r>
    </w:p>
    <w:p w14:paraId="5CD2B2FC">
      <w:pPr>
        <w:shd w:val="clear" w:color="auto" w:fill="auto"/>
        <w:snapToGrid w:val="0"/>
        <w:spacing w:line="400" w:lineRule="exact"/>
        <w:ind w:firstLine="426"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val="en-US" w:eastAsia="zh-CN"/>
        </w:rPr>
        <w:t>6</w:t>
      </w:r>
      <w:r>
        <w:rPr>
          <w:rFonts w:hint="eastAsia" w:ascii="宋体" w:hAnsi="宋体" w:eastAsia="宋体" w:cs="宋体"/>
          <w:b/>
          <w:bCs/>
          <w:color w:val="auto"/>
          <w:szCs w:val="21"/>
          <w:highlight w:val="none"/>
        </w:rPr>
        <w:t>)不按</w:t>
      </w:r>
      <w:r>
        <w:rPr>
          <w:rFonts w:hint="eastAsia" w:ascii="宋体" w:hAnsi="宋体" w:cs="宋体"/>
          <w:b/>
          <w:bCs/>
          <w:color w:val="auto"/>
          <w:szCs w:val="21"/>
          <w:highlight w:val="none"/>
          <w:lang w:eastAsia="zh-CN"/>
        </w:rPr>
        <w:t>评审小组</w:t>
      </w:r>
      <w:r>
        <w:rPr>
          <w:rFonts w:hint="eastAsia" w:ascii="宋体" w:hAnsi="宋体" w:eastAsia="宋体" w:cs="宋体"/>
          <w:b/>
          <w:bCs/>
          <w:color w:val="auto"/>
          <w:szCs w:val="21"/>
          <w:highlight w:val="none"/>
        </w:rPr>
        <w:t>要求澄清、说明或补正的，或者</w:t>
      </w:r>
      <w:r>
        <w:rPr>
          <w:rFonts w:hint="eastAsia" w:ascii="宋体" w:hAnsi="宋体" w:cs="宋体"/>
          <w:b/>
          <w:bCs/>
          <w:color w:val="auto"/>
          <w:szCs w:val="21"/>
          <w:highlight w:val="none"/>
          <w:lang w:eastAsia="zh-CN"/>
        </w:rPr>
        <w:t>评审小组</w:t>
      </w:r>
      <w:r>
        <w:rPr>
          <w:rFonts w:hint="eastAsia" w:ascii="宋体" w:hAnsi="宋体" w:eastAsia="宋体" w:cs="宋体"/>
          <w:b/>
          <w:bCs/>
          <w:color w:val="auto"/>
          <w:szCs w:val="21"/>
          <w:highlight w:val="none"/>
        </w:rPr>
        <w:t>根据</w:t>
      </w:r>
      <w:r>
        <w:rPr>
          <w:rFonts w:hint="eastAsia" w:ascii="宋体" w:hAnsi="宋体" w:eastAsia="宋体" w:cs="宋体"/>
          <w:b/>
          <w:bCs/>
          <w:color w:val="auto"/>
          <w:szCs w:val="21"/>
          <w:highlight w:val="none"/>
          <w:lang w:eastAsia="zh-CN"/>
        </w:rPr>
        <w:t>采购文件</w:t>
      </w:r>
      <w:r>
        <w:rPr>
          <w:rFonts w:hint="eastAsia" w:ascii="宋体" w:hAnsi="宋体" w:eastAsia="宋体" w:cs="宋体"/>
          <w:b/>
          <w:bCs/>
          <w:color w:val="auto"/>
          <w:szCs w:val="21"/>
          <w:highlight w:val="none"/>
        </w:rPr>
        <w:t>的规定对</w:t>
      </w:r>
      <w:r>
        <w:rPr>
          <w:rFonts w:hint="eastAsia" w:ascii="宋体" w:hAnsi="宋体" w:eastAsia="宋体" w:cs="宋体"/>
          <w:b/>
          <w:bCs/>
          <w:color w:val="auto"/>
          <w:szCs w:val="21"/>
          <w:highlight w:val="none"/>
          <w:lang w:eastAsia="zh-CN"/>
        </w:rPr>
        <w:t>采购文件</w:t>
      </w:r>
      <w:r>
        <w:rPr>
          <w:rFonts w:hint="eastAsia" w:ascii="宋体" w:hAnsi="宋体" w:eastAsia="宋体" w:cs="宋体"/>
          <w:b/>
          <w:bCs/>
          <w:color w:val="auto"/>
          <w:szCs w:val="21"/>
          <w:highlight w:val="none"/>
        </w:rPr>
        <w:t>的计算错误进行修正后，投标人不接受修正的投标报价的。</w:t>
      </w:r>
    </w:p>
    <w:p w14:paraId="5CCF5201">
      <w:pPr>
        <w:shd w:val="clear" w:color="auto" w:fill="auto"/>
        <w:kinsoku/>
        <w:topLinePunct w:val="0"/>
        <w:bidi w:val="0"/>
        <w:snapToGrid w:val="0"/>
        <w:spacing w:line="380" w:lineRule="exact"/>
        <w:ind w:firstLine="426" w:firstLineChars="200"/>
        <w:rPr>
          <w:rFonts w:hint="eastAsia" w:ascii="宋体" w:hAnsi="宋体" w:eastAsia="宋体" w:cs="宋体"/>
          <w:color w:val="auto"/>
          <w:szCs w:val="21"/>
          <w:highlight w:val="none"/>
        </w:rPr>
      </w:pP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val="en-US" w:eastAsia="zh-CN"/>
        </w:rPr>
        <w:t>7</w:t>
      </w:r>
      <w:r>
        <w:rPr>
          <w:rFonts w:hint="eastAsia" w:ascii="宋体" w:hAnsi="宋体" w:eastAsia="宋体" w:cs="宋体"/>
          <w:b/>
          <w:bCs/>
          <w:color w:val="auto"/>
          <w:szCs w:val="21"/>
          <w:highlight w:val="none"/>
        </w:rPr>
        <w:t>）其它情形，经</w:t>
      </w:r>
      <w:r>
        <w:rPr>
          <w:rFonts w:hint="eastAsia" w:ascii="宋体" w:hAnsi="宋体" w:cs="宋体"/>
          <w:b/>
          <w:bCs/>
          <w:color w:val="auto"/>
          <w:szCs w:val="21"/>
          <w:highlight w:val="none"/>
          <w:lang w:eastAsia="zh-CN"/>
        </w:rPr>
        <w:t>评审小组</w:t>
      </w:r>
      <w:r>
        <w:rPr>
          <w:rFonts w:hint="eastAsia" w:ascii="宋体" w:hAnsi="宋体" w:eastAsia="宋体" w:cs="宋体"/>
          <w:b/>
          <w:bCs/>
          <w:color w:val="auto"/>
          <w:szCs w:val="21"/>
          <w:highlight w:val="none"/>
        </w:rPr>
        <w:t>委提出按无效投标处理，并经公共资源交易监督部门核准的；</w:t>
      </w:r>
    </w:p>
    <w:p w14:paraId="2975632A">
      <w:pPr>
        <w:shd w:val="clear" w:color="auto" w:fill="auto"/>
        <w:snapToGrid w:val="0"/>
        <w:spacing w:line="400" w:lineRule="exact"/>
        <w:ind w:firstLine="426"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val="en-US" w:eastAsia="zh-CN"/>
        </w:rPr>
        <w:t>8</w:t>
      </w:r>
      <w:r>
        <w:rPr>
          <w:rFonts w:hint="eastAsia" w:ascii="宋体" w:hAnsi="宋体" w:eastAsia="宋体" w:cs="宋体"/>
          <w:b/>
          <w:bCs/>
          <w:color w:val="auto"/>
          <w:szCs w:val="21"/>
          <w:highlight w:val="none"/>
        </w:rPr>
        <w:t>）未按照</w:t>
      </w:r>
      <w:r>
        <w:rPr>
          <w:rFonts w:hint="eastAsia" w:ascii="宋体" w:hAnsi="宋体" w:eastAsia="宋体" w:cs="宋体"/>
          <w:b/>
          <w:bCs/>
          <w:color w:val="auto"/>
          <w:szCs w:val="21"/>
          <w:highlight w:val="none"/>
          <w:lang w:eastAsia="zh-CN"/>
        </w:rPr>
        <w:t>谈判文件</w:t>
      </w:r>
      <w:r>
        <w:rPr>
          <w:rFonts w:hint="eastAsia" w:ascii="宋体" w:hAnsi="宋体" w:eastAsia="宋体" w:cs="宋体"/>
          <w:b/>
          <w:bCs/>
          <w:color w:val="auto"/>
          <w:szCs w:val="21"/>
          <w:highlight w:val="none"/>
        </w:rPr>
        <w:t>的规定提交投标保证金的；</w:t>
      </w:r>
    </w:p>
    <w:p w14:paraId="4A03CD46">
      <w:pPr>
        <w:shd w:val="clear" w:color="auto" w:fill="auto"/>
        <w:snapToGrid w:val="0"/>
        <w:spacing w:line="400" w:lineRule="exact"/>
        <w:ind w:firstLine="426"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val="en-US" w:eastAsia="zh-CN"/>
        </w:rPr>
        <w:t>9</w:t>
      </w:r>
      <w:r>
        <w:rPr>
          <w:rFonts w:hint="eastAsia" w:ascii="宋体" w:hAnsi="宋体" w:eastAsia="宋体" w:cs="宋体"/>
          <w:b/>
          <w:bCs/>
          <w:color w:val="auto"/>
          <w:szCs w:val="21"/>
          <w:highlight w:val="none"/>
        </w:rPr>
        <w:t>）投标文件含有采购人不能接受的附加条件的;</w:t>
      </w:r>
    </w:p>
    <w:p w14:paraId="36F2D663">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val="en-US" w:eastAsia="zh-CN"/>
        </w:rPr>
        <w:t>10</w:t>
      </w:r>
      <w:r>
        <w:rPr>
          <w:rFonts w:hint="eastAsia" w:ascii="宋体" w:hAnsi="宋体" w:eastAsia="宋体" w:cs="宋体"/>
          <w:b/>
          <w:bCs/>
          <w:color w:val="auto"/>
          <w:szCs w:val="21"/>
          <w:highlight w:val="none"/>
        </w:rPr>
        <w:t>）</w:t>
      </w:r>
      <w:r>
        <w:rPr>
          <w:rFonts w:hint="eastAsia" w:ascii="宋体" w:hAnsi="宋体" w:eastAsia="宋体" w:cs="宋体"/>
          <w:b/>
          <w:bCs/>
          <w:color w:val="auto"/>
          <w:szCs w:val="21"/>
          <w:highlight w:val="none"/>
          <w:lang w:eastAsia="zh-CN"/>
        </w:rPr>
        <w:t>采购文件</w:t>
      </w:r>
      <w:r>
        <w:rPr>
          <w:rFonts w:hint="eastAsia" w:ascii="宋体" w:hAnsi="宋体" w:eastAsia="宋体" w:cs="宋体"/>
          <w:b/>
          <w:bCs/>
          <w:color w:val="auto"/>
          <w:szCs w:val="21"/>
          <w:highlight w:val="none"/>
        </w:rPr>
        <w:t>规定的其它无效投标情形。</w:t>
      </w:r>
    </w:p>
    <w:p w14:paraId="4B24D597">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val="en-US" w:eastAsia="zh-CN"/>
        </w:rPr>
        <w:t>12</w:t>
      </w:r>
      <w:r>
        <w:rPr>
          <w:rFonts w:hint="eastAsia" w:ascii="宋体" w:hAnsi="宋体" w:eastAsia="宋体" w:cs="宋体"/>
          <w:color w:val="auto"/>
          <w:szCs w:val="21"/>
          <w:highlight w:val="none"/>
        </w:rPr>
        <w:t>.4 投标人有下列情形之一的, 详细评审后其投标按无效投标处理：</w:t>
      </w:r>
    </w:p>
    <w:p w14:paraId="36D0A85C">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1</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投标产品不符合必须强制执行的国家标准的；</w:t>
      </w:r>
    </w:p>
    <w:p w14:paraId="51167976">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2</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投标人有串通投标、弄虚作假、行贿等违法行为；</w:t>
      </w:r>
    </w:p>
    <w:p w14:paraId="3D8C9FA7">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3</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投标文件含有违反国家法律、法规的内容，或附有招标人不能接受的条件的；</w:t>
      </w:r>
    </w:p>
    <w:p w14:paraId="1AD62196">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lang w:val="en-US" w:eastAsia="zh-CN"/>
        </w:rPr>
        <w:t>4</w:t>
      </w:r>
      <w:r>
        <w:rPr>
          <w:rFonts w:hint="eastAsia" w:ascii="宋体" w:hAnsi="宋体" w:eastAsia="宋体" w:cs="宋体"/>
          <w:color w:val="auto"/>
          <w:szCs w:val="21"/>
          <w:highlight w:val="none"/>
          <w:lang w:eastAsia="zh-CN"/>
        </w:rPr>
        <w:t>）</w:t>
      </w:r>
      <w:r>
        <w:rPr>
          <w:rFonts w:hint="eastAsia" w:ascii="宋体" w:hAnsi="宋体" w:eastAsia="宋体" w:cs="宋体"/>
          <w:color w:val="auto"/>
          <w:szCs w:val="21"/>
          <w:highlight w:val="none"/>
        </w:rPr>
        <w:t>在同一项目（或同一标段）中有多个投标人有效投标报价接近最高限价，且</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认为报价出现异常的，可以宣布其投标无效；</w:t>
      </w:r>
    </w:p>
    <w:p w14:paraId="4236CFA9">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（5）报价明显低于其他投标人，且不能证明报价合理性的投标无效；</w:t>
      </w:r>
    </w:p>
    <w:p w14:paraId="2B75719D">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（6）拒不确认</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评审修正的投标无效；</w:t>
      </w:r>
    </w:p>
    <w:p w14:paraId="7E7F477D">
      <w:pPr>
        <w:shd w:val="clear" w:color="auto" w:fill="auto"/>
        <w:snapToGrid w:val="0"/>
        <w:spacing w:line="400" w:lineRule="exact"/>
        <w:ind w:firstLine="426" w:firstLineChars="200"/>
        <w:rPr>
          <w:rFonts w:hint="eastAsia" w:ascii="宋体" w:hAnsi="宋体" w:eastAsia="宋体" w:cs="宋体"/>
          <w:color w:val="auto"/>
          <w:szCs w:val="21"/>
          <w:highlight w:val="none"/>
        </w:rPr>
      </w:pPr>
      <w:r>
        <w:rPr>
          <w:rFonts w:hint="eastAsia" w:ascii="宋体" w:hAnsi="宋体" w:eastAsia="宋体" w:cs="宋体"/>
          <w:color w:val="auto"/>
          <w:szCs w:val="21"/>
          <w:highlight w:val="none"/>
        </w:rPr>
        <w:t>（7）其它情形，经</w:t>
      </w:r>
      <w:r>
        <w:rPr>
          <w:rFonts w:hint="eastAsia" w:ascii="宋体" w:hAnsi="宋体" w:cs="宋体"/>
          <w:color w:val="auto"/>
          <w:szCs w:val="21"/>
          <w:highlight w:val="none"/>
          <w:lang w:eastAsia="zh-CN"/>
        </w:rPr>
        <w:t>评审小组</w:t>
      </w:r>
      <w:r>
        <w:rPr>
          <w:rFonts w:hint="eastAsia" w:ascii="宋体" w:hAnsi="宋体" w:eastAsia="宋体" w:cs="宋体"/>
          <w:color w:val="auto"/>
          <w:szCs w:val="21"/>
          <w:highlight w:val="none"/>
        </w:rPr>
        <w:t>委提出按无效投标处理，并经公共资源交易监督部门核准的；</w:t>
      </w:r>
    </w:p>
    <w:p w14:paraId="20A7C519">
      <w:pPr>
        <w:shd w:val="clear" w:color="auto" w:fill="auto"/>
        <w:snapToGrid w:val="0"/>
        <w:spacing w:line="400" w:lineRule="exact"/>
        <w:ind w:firstLine="426" w:firstLineChars="200"/>
        <w:rPr>
          <w:rFonts w:hint="eastAsia" w:ascii="宋体" w:hAnsi="宋体" w:eastAsia="宋体" w:cs="宋体"/>
          <w:b/>
          <w:bCs/>
          <w:kern w:val="2"/>
          <w:sz w:val="30"/>
          <w:szCs w:val="30"/>
          <w:lang w:val="en-US" w:eastAsia="zh-CN" w:bidi="ar-SA"/>
        </w:rPr>
      </w:pPr>
      <w:r>
        <w:rPr>
          <w:rFonts w:hint="eastAsia" w:ascii="宋体" w:hAnsi="宋体" w:eastAsia="宋体" w:cs="宋体"/>
          <w:color w:val="auto"/>
          <w:szCs w:val="21"/>
          <w:highlight w:val="none"/>
        </w:rPr>
        <w:t>（8）</w:t>
      </w:r>
      <w:r>
        <w:rPr>
          <w:rFonts w:hint="eastAsia" w:ascii="宋体" w:hAnsi="宋体" w:eastAsia="宋体" w:cs="宋体"/>
          <w:color w:val="auto"/>
          <w:szCs w:val="21"/>
          <w:highlight w:val="none"/>
          <w:lang w:eastAsia="zh-CN"/>
        </w:rPr>
        <w:t>采购文件</w:t>
      </w:r>
      <w:r>
        <w:rPr>
          <w:rFonts w:hint="eastAsia" w:ascii="宋体" w:hAnsi="宋体" w:eastAsia="宋体" w:cs="宋体"/>
          <w:color w:val="auto"/>
          <w:szCs w:val="21"/>
          <w:highlight w:val="none"/>
        </w:rPr>
        <w:t>规定的其它无效投标情形。</w:t>
      </w:r>
      <w:bookmarkEnd w:id="40"/>
      <w:bookmarkEnd w:id="41"/>
      <w:bookmarkEnd w:id="44"/>
      <w:bookmarkEnd w:id="45"/>
    </w:p>
    <w:p w14:paraId="1C16B882">
      <w:pPr>
        <w:pStyle w:val="27"/>
        <w:rPr>
          <w:rFonts w:hint="eastAsia" w:ascii="宋体" w:hAnsi="宋体" w:eastAsia="宋体" w:cs="宋体"/>
          <w:b/>
          <w:bCs/>
          <w:kern w:val="2"/>
          <w:sz w:val="30"/>
          <w:szCs w:val="30"/>
          <w:lang w:val="en-US" w:eastAsia="zh-CN" w:bidi="ar-SA"/>
        </w:rPr>
      </w:pPr>
    </w:p>
    <w:p w14:paraId="4D4E64DB">
      <w:pPr>
        <w:pStyle w:val="3"/>
        <w:tabs>
          <w:tab w:val="left" w:pos="1826"/>
        </w:tabs>
        <w:spacing w:before="49"/>
        <w:jc w:val="center"/>
        <w:rPr>
          <w:rFonts w:hint="eastAsia" w:ascii="宋体" w:hAnsi="宋体" w:eastAsia="宋体" w:cs="宋体"/>
          <w:b/>
          <w:bCs/>
          <w:kern w:val="2"/>
          <w:sz w:val="30"/>
          <w:szCs w:val="30"/>
          <w:lang w:val="en-US" w:eastAsia="zh-CN" w:bidi="ar-SA"/>
        </w:rPr>
      </w:pPr>
    </w:p>
    <w:p w14:paraId="54832D93">
      <w:pPr>
        <w:rPr>
          <w:rFonts w:hint="eastAsia" w:ascii="宋体" w:hAnsi="宋体" w:eastAsia="宋体" w:cs="宋体"/>
          <w:b/>
          <w:bCs/>
          <w:kern w:val="2"/>
          <w:sz w:val="30"/>
          <w:szCs w:val="30"/>
          <w:lang w:val="en-US" w:eastAsia="zh-CN" w:bidi="ar-SA"/>
        </w:rPr>
      </w:pPr>
    </w:p>
    <w:p w14:paraId="50A1BA02">
      <w:pPr>
        <w:pStyle w:val="11"/>
        <w:rPr>
          <w:rFonts w:hint="eastAsia" w:ascii="宋体" w:hAnsi="宋体" w:eastAsia="宋体" w:cs="宋体"/>
          <w:b/>
          <w:bCs/>
          <w:kern w:val="2"/>
          <w:sz w:val="30"/>
          <w:szCs w:val="30"/>
          <w:lang w:val="en-US" w:eastAsia="zh-CN" w:bidi="ar-SA"/>
        </w:rPr>
      </w:pPr>
    </w:p>
    <w:p w14:paraId="3A2A36BD">
      <w:pPr>
        <w:rPr>
          <w:rFonts w:hint="eastAsia" w:ascii="宋体" w:hAnsi="宋体" w:eastAsia="宋体" w:cs="宋体"/>
          <w:b/>
          <w:bCs/>
          <w:kern w:val="2"/>
          <w:sz w:val="30"/>
          <w:szCs w:val="30"/>
          <w:lang w:val="en-US" w:eastAsia="zh-CN" w:bidi="ar-SA"/>
        </w:rPr>
      </w:pPr>
    </w:p>
    <w:p w14:paraId="6035BD25">
      <w:pPr>
        <w:rPr>
          <w:rFonts w:hint="eastAsia" w:ascii="宋体" w:hAnsi="宋体" w:eastAsia="宋体" w:cs="宋体"/>
          <w:b/>
          <w:bCs/>
          <w:sz w:val="22"/>
          <w:szCs w:val="28"/>
          <w:lang w:val="en-US" w:eastAsia="zh-CN"/>
        </w:rPr>
      </w:pPr>
    </w:p>
    <w:p w14:paraId="720A7E44">
      <w:pPr>
        <w:jc w:val="center"/>
        <w:rPr>
          <w:rFonts w:hint="eastAsia" w:ascii="宋体" w:hAnsi="宋体" w:eastAsia="宋体" w:cs="宋体"/>
          <w:b/>
          <w:bCs/>
          <w:lang w:val="en-US" w:eastAsia="zh-CN"/>
        </w:rPr>
      </w:pPr>
      <w:r>
        <w:rPr>
          <w:rFonts w:hint="eastAsia" w:ascii="宋体" w:hAnsi="宋体" w:eastAsia="宋体" w:cs="宋体"/>
          <w:b/>
          <w:bCs/>
          <w:sz w:val="32"/>
          <w:szCs w:val="40"/>
          <w:lang w:val="en-US" w:eastAsia="zh-CN"/>
        </w:rPr>
        <w:t>第四章、</w:t>
      </w:r>
      <w:r>
        <w:rPr>
          <w:rFonts w:hint="eastAsia" w:ascii="宋体" w:hAnsi="宋体" w:cs="宋体"/>
          <w:b/>
          <w:bCs/>
          <w:sz w:val="32"/>
          <w:szCs w:val="40"/>
          <w:lang w:val="en-US" w:eastAsia="zh-CN"/>
        </w:rPr>
        <w:t>采购内容（技术）及商务要求</w:t>
      </w:r>
    </w:p>
    <w:p w14:paraId="6EFA8C4C">
      <w:pPr>
        <w:rPr>
          <w:rFonts w:hint="eastAsia" w:ascii="宋体" w:hAnsi="宋体" w:cs="宋体"/>
          <w:b/>
          <w:bCs/>
          <w:color w:val="auto"/>
          <w:szCs w:val="21"/>
          <w:highlight w:val="none"/>
          <w:lang w:eastAsia="zh-CN"/>
        </w:rPr>
      </w:pPr>
      <w:r>
        <w:rPr>
          <w:rFonts w:hint="eastAsia" w:ascii="宋体" w:hAnsi="宋体" w:eastAsia="宋体" w:cs="宋体"/>
          <w:b/>
          <w:bCs/>
          <w:color w:val="auto"/>
          <w:szCs w:val="21"/>
          <w:highlight w:val="none"/>
          <w:lang w:val="en-US" w:eastAsia="zh-CN"/>
        </w:rPr>
        <w:t>一、类</w:t>
      </w:r>
      <w:r>
        <w:rPr>
          <w:rFonts w:hint="eastAsia" w:ascii="宋体" w:hAnsi="宋体" w:eastAsia="宋体" w:cs="宋体"/>
          <w:b/>
          <w:bCs/>
          <w:color w:val="auto"/>
          <w:szCs w:val="21"/>
          <w:highlight w:val="none"/>
        </w:rPr>
        <w:t>购内容</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技术</w:t>
      </w:r>
      <w:r>
        <w:rPr>
          <w:rFonts w:hint="eastAsia" w:ascii="宋体" w:hAnsi="宋体" w:cs="宋体"/>
          <w:b/>
          <w:bCs/>
          <w:color w:val="auto"/>
          <w:szCs w:val="21"/>
          <w:highlight w:val="none"/>
          <w:lang w:eastAsia="zh-CN"/>
        </w:rPr>
        <w:t>）</w:t>
      </w:r>
    </w:p>
    <w:tbl>
      <w:tblPr>
        <w:tblStyle w:val="28"/>
        <w:tblW w:w="9413" w:type="dxa"/>
        <w:tblInd w:w="10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82"/>
        <w:gridCol w:w="1006"/>
        <w:gridCol w:w="4175"/>
        <w:gridCol w:w="533"/>
        <w:gridCol w:w="901"/>
        <w:gridCol w:w="2316"/>
      </w:tblGrid>
      <w:tr w14:paraId="450A72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90"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E0B12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序号</w:t>
            </w:r>
          </w:p>
        </w:tc>
        <w:tc>
          <w:tcPr>
            <w:tcW w:w="10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E749A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41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347C7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详细功能、性能、技术指标及要求</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B5A75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计量单位</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4E32A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数量</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6C158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备注</w:t>
            </w:r>
          </w:p>
        </w:tc>
      </w:tr>
      <w:tr w14:paraId="284BC7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8"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5C9A91">
            <w:pPr>
              <w:keepNext w:val="0"/>
              <w:keepLines w:val="0"/>
              <w:widowControl/>
              <w:suppressLineNumbers w:val="0"/>
              <w:jc w:val="center"/>
              <w:textAlignment w:val="center"/>
              <w:rPr>
                <w:rFonts w:ascii="Tahoma" w:hAnsi="Tahoma" w:eastAsia="Tahoma" w:cs="Tahoma"/>
                <w:i w:val="0"/>
                <w:iCs w:val="0"/>
                <w:color w:val="000000"/>
                <w:sz w:val="24"/>
                <w:szCs w:val="24"/>
                <w:u w:val="none"/>
              </w:rPr>
            </w:pPr>
            <w:r>
              <w:rPr>
                <w:rFonts w:hint="default" w:ascii="Tahoma" w:hAnsi="Tahoma" w:eastAsia="Tahoma" w:cs="Tahoma"/>
                <w:i w:val="0"/>
                <w:iCs w:val="0"/>
                <w:color w:val="000000"/>
                <w:kern w:val="0"/>
                <w:sz w:val="24"/>
                <w:szCs w:val="24"/>
                <w:u w:val="none"/>
                <w:lang w:val="en-US" w:eastAsia="zh-CN" w:bidi="ar"/>
              </w:rPr>
              <w:t>1</w:t>
            </w:r>
          </w:p>
        </w:tc>
        <w:tc>
          <w:tcPr>
            <w:tcW w:w="1008" w:type="dxa"/>
            <w:tcBorders>
              <w:top w:val="single" w:color="000000" w:sz="4" w:space="0"/>
              <w:left w:val="single" w:color="000000" w:sz="4" w:space="0"/>
              <w:bottom w:val="nil"/>
              <w:right w:val="single" w:color="000000" w:sz="4" w:space="0"/>
            </w:tcBorders>
            <w:shd w:val="clear" w:color="auto" w:fill="auto"/>
            <w:vAlign w:val="center"/>
          </w:tcPr>
          <w:p w14:paraId="27D91BB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机动车号牌</w:t>
            </w:r>
            <w:r>
              <w:rPr>
                <w:rFonts w:hint="eastAsia" w:ascii="宋体" w:hAnsi="宋体" w:cs="宋体"/>
                <w:i w:val="0"/>
                <w:iCs w:val="0"/>
                <w:color w:val="000000"/>
                <w:kern w:val="0"/>
                <w:sz w:val="24"/>
                <w:szCs w:val="24"/>
                <w:u w:val="none"/>
                <w:lang w:val="en-US" w:eastAsia="zh-CN" w:bidi="ar"/>
              </w:rPr>
              <w:t>专用</w:t>
            </w:r>
            <w:r>
              <w:rPr>
                <w:rFonts w:hint="eastAsia" w:ascii="宋体" w:hAnsi="宋体" w:eastAsia="宋体" w:cs="宋体"/>
                <w:i w:val="0"/>
                <w:iCs w:val="0"/>
                <w:color w:val="000000"/>
                <w:kern w:val="0"/>
                <w:sz w:val="24"/>
                <w:szCs w:val="24"/>
                <w:u w:val="none"/>
                <w:lang w:val="en-US" w:eastAsia="zh-CN" w:bidi="ar"/>
              </w:rPr>
              <w:t>固封装置</w:t>
            </w:r>
          </w:p>
        </w:tc>
        <w:tc>
          <w:tcPr>
            <w:tcW w:w="4185" w:type="dxa"/>
            <w:tcBorders>
              <w:top w:val="single" w:color="000000" w:sz="4" w:space="0"/>
              <w:left w:val="single" w:color="000000" w:sz="4" w:space="0"/>
              <w:bottom w:val="nil"/>
              <w:right w:val="single" w:color="000000" w:sz="4" w:space="0"/>
            </w:tcBorders>
            <w:shd w:val="clear" w:color="auto" w:fill="auto"/>
            <w:vAlign w:val="center"/>
          </w:tcPr>
          <w:p w14:paraId="30C38200">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 xml:space="preserve">1.技术要求：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（1）技术参数要求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★1：投标人所供固封装置应符合《机动车号牌专用固封装置》（GA/T 804-2024）行业标准，并提供有效期内的国家认证认可的第三方机构出具的检测报告；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★:2：材质：投标人所供固封装置其扣盖及底座应为优质304不锈钢，螺栓及螺母应为优质304不锈钢。为确保日常所供固封装置材质满足标准。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3：外观：号牌固封底座和固封扣盖表面应均匀光滑，无划痕、毛刺、凸起等现象。固封扣盖上应有代表省、自治区、直辖市简称的汉字和代表发牌机关代号的字母，与号牌上机动车登记编号的省、自治区、直辖市简称和发牌机关代号一致。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汉字和字母为凹印。省、自治区、直辖市简称应符合GA36-2018 中5.7的要求，发牌机关代号应符合 GA36-2018 附录 A 的要求。省、自治区、直辖市简称和发牌机关代号应位于固封扣盖中央，汉字字体应为黑体，字母字体应为 Aria，字号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均为二号，内容应清晰；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4：尺寸:固封底座和固封扣盖的安装完毕后的外径尺寸应为直径 20mm±0.5mm；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5：螺栓:螺栓的螺纹规格为 M6，公称长度应为 20mm，螺栓的洛氏硬度不应小于22，最小破坏扭矩应大于或等于13N·m；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6：厚度:固封底座和固封扣盖的厚度均应大于或者等于0.5mm；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7：高度:固封底座和固封扣盖的安装完毕后的高度应小于或等于10mm；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8：质量:固封底座和固封扣盖的的总质量应大于或等于 12g；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 xml:space="preserve">9：使用常规工具拆卸号牌固封装置，固封扣盖和固封底座在 5min 内不应分离。拆卸后的号牌固封装置，应当被损坏，无法重复使用； </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10：将号牌安装在机动车上后，裸眼观察号牌固封装置和号牌，号牌固封装置应紧密贴合于号牌，徒手作用于号牌，没有明显松晃。</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821C18">
            <w:pPr>
              <w:keepNext w:val="0"/>
              <w:keepLines w:val="0"/>
              <w:widowControl/>
              <w:suppressLineNumbers w:val="0"/>
              <w:jc w:val="center"/>
              <w:textAlignment w:val="center"/>
              <w:rPr>
                <w:rFonts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套</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94245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67273</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329B1C">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p>
        </w:tc>
      </w:tr>
      <w:tr w14:paraId="1679F1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0B502A">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r>
              <w:rPr>
                <w:rFonts w:hint="default" w:ascii="Tahoma" w:hAnsi="Tahoma" w:eastAsia="Tahoma" w:cs="Tahoma"/>
                <w:i w:val="0"/>
                <w:iCs w:val="0"/>
                <w:color w:val="000000"/>
                <w:kern w:val="0"/>
                <w:sz w:val="24"/>
                <w:szCs w:val="24"/>
                <w:u w:val="none"/>
                <w:lang w:val="en-US" w:eastAsia="zh-CN" w:bidi="ar"/>
              </w:rPr>
              <w:t>2</w:t>
            </w:r>
          </w:p>
        </w:tc>
        <w:tc>
          <w:tcPr>
            <w:tcW w:w="10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EDCD3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驾驶人档案袋</w:t>
            </w:r>
          </w:p>
        </w:tc>
        <w:tc>
          <w:tcPr>
            <w:tcW w:w="41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54856">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1规格:长33±0.5cm宽23.5±0.5cm总厚度1.5cm 、A4大小的纸张能轻松装入。</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★2.技术参数:150 克高纯木浆进口牛皮纸材质,每个档案袋至少重18克，采用低碳环保印刷,木浆牛皮纸,印刷效果平整,质感强,上墨均匀,有光泽，维汉文版面，材质、颜色、内容、质量满足用户需求。</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EF5D10">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个</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86478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25000</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FEA638">
            <w:pPr>
              <w:jc w:val="center"/>
              <w:rPr>
                <w:rFonts w:hint="eastAsia" w:ascii="Tahoma" w:hAnsi="Tahoma" w:eastAsia="宋体" w:cs="Tahoma"/>
                <w:i w:val="0"/>
                <w:iCs w:val="0"/>
                <w:color w:val="000000"/>
                <w:sz w:val="24"/>
                <w:szCs w:val="24"/>
                <w:u w:val="none"/>
                <w:lang w:eastAsia="zh-CN"/>
              </w:rPr>
            </w:pPr>
            <w:r>
              <w:rPr>
                <w:rFonts w:hint="eastAsia" w:ascii="Tahoma" w:hAnsi="Tahoma" w:eastAsia="宋体" w:cs="Tahoma"/>
                <w:i w:val="0"/>
                <w:iCs w:val="0"/>
                <w:color w:val="000000"/>
                <w:sz w:val="24"/>
                <w:szCs w:val="24"/>
                <w:u w:val="none"/>
                <w:lang w:eastAsia="zh-CN"/>
              </w:rPr>
              <w:drawing>
                <wp:inline distT="0" distB="0" distL="114300" distR="114300">
                  <wp:extent cx="1321435" cy="975995"/>
                  <wp:effectExtent l="0" t="0" r="12065" b="14605"/>
                  <wp:docPr id="1" name="图片 1" descr="be520f1e35b01cf8b05dd5db3f11f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be520f1e35b01cf8b05dd5db3f11f40"/>
                          <pic:cNvPicPr>
                            <a:picLocks noChangeAspect="1"/>
                          </pic:cNvPicPr>
                        </pic:nvPicPr>
                        <pic:blipFill>
                          <a:blip r:embed="rId7"/>
                          <a:stretch>
                            <a:fillRect/>
                          </a:stretch>
                        </pic:blipFill>
                        <pic:spPr>
                          <a:xfrm>
                            <a:off x="0" y="0"/>
                            <a:ext cx="1321435" cy="975995"/>
                          </a:xfrm>
                          <a:prstGeom prst="rect">
                            <a:avLst/>
                          </a:prstGeom>
                        </pic:spPr>
                      </pic:pic>
                    </a:graphicData>
                  </a:graphic>
                </wp:inline>
              </w:drawing>
            </w:r>
          </w:p>
        </w:tc>
      </w:tr>
      <w:tr w14:paraId="0C62BE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00"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AEF4E5">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r>
              <w:rPr>
                <w:rFonts w:hint="default" w:ascii="Tahoma" w:hAnsi="Tahoma" w:eastAsia="Tahoma" w:cs="Tahoma"/>
                <w:i w:val="0"/>
                <w:iCs w:val="0"/>
                <w:color w:val="000000"/>
                <w:kern w:val="0"/>
                <w:sz w:val="24"/>
                <w:szCs w:val="24"/>
                <w:u w:val="none"/>
                <w:lang w:val="en-US" w:eastAsia="zh-CN" w:bidi="ar"/>
              </w:rPr>
              <w:t>3</w:t>
            </w:r>
          </w:p>
        </w:tc>
        <w:tc>
          <w:tcPr>
            <w:tcW w:w="10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7F8AE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机动车档案袋</w:t>
            </w:r>
          </w:p>
        </w:tc>
        <w:tc>
          <w:tcPr>
            <w:tcW w:w="41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7CE3D4">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1规格:长33±0.5cm宽23.5±0.5cm总厚度1.5cm 、A4大小的纸张能轻松装入。</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★2.技术参数:150 克高纯木浆进口牛皮纸材质,每个档案袋至少重18克，采用低碳环保印刷,木浆牛皮纸,印刷效果平整,质感强,上墨均匀,有光泽，维汉文版面，材质、颜色、内容、质量满足用户需求。</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9546A1">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个</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8E481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25000</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A935A">
            <w:pPr>
              <w:keepNext w:val="0"/>
              <w:keepLines w:val="0"/>
              <w:widowControl/>
              <w:suppressLineNumbers w:val="0"/>
              <w:jc w:val="center"/>
              <w:textAlignment w:val="center"/>
              <w:rPr>
                <w:rFonts w:hint="eastAsia" w:ascii="Tahoma" w:hAnsi="Tahoma" w:eastAsia="宋体" w:cs="Tahoma"/>
                <w:i w:val="0"/>
                <w:iCs w:val="0"/>
                <w:color w:val="000000"/>
                <w:sz w:val="24"/>
                <w:szCs w:val="24"/>
                <w:u w:val="none"/>
                <w:lang w:eastAsia="zh-CN"/>
              </w:rPr>
            </w:pPr>
            <w:r>
              <w:rPr>
                <w:rFonts w:hint="eastAsia" w:ascii="Tahoma" w:hAnsi="Tahoma" w:eastAsia="宋体" w:cs="Tahoma"/>
                <w:i w:val="0"/>
                <w:iCs w:val="0"/>
                <w:color w:val="000000"/>
                <w:sz w:val="24"/>
                <w:szCs w:val="24"/>
                <w:u w:val="none"/>
                <w:lang w:eastAsia="zh-CN"/>
              </w:rPr>
              <w:drawing>
                <wp:inline distT="0" distB="0" distL="114300" distR="114300">
                  <wp:extent cx="1332230" cy="942340"/>
                  <wp:effectExtent l="0" t="0" r="1270" b="10160"/>
                  <wp:docPr id="2" name="图片 2" descr="1fce652d0654aa8daa92dcf8e3eea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fce652d0654aa8daa92dcf8e3eeab9"/>
                          <pic:cNvPicPr>
                            <a:picLocks noChangeAspect="1"/>
                          </pic:cNvPicPr>
                        </pic:nvPicPr>
                        <pic:blipFill>
                          <a:blip r:embed="rId8"/>
                          <a:stretch>
                            <a:fillRect/>
                          </a:stretch>
                        </pic:blipFill>
                        <pic:spPr>
                          <a:xfrm>
                            <a:off x="0" y="0"/>
                            <a:ext cx="1332230" cy="942340"/>
                          </a:xfrm>
                          <a:prstGeom prst="rect">
                            <a:avLst/>
                          </a:prstGeom>
                        </pic:spPr>
                      </pic:pic>
                    </a:graphicData>
                  </a:graphic>
                </wp:inline>
              </w:drawing>
            </w:r>
          </w:p>
        </w:tc>
      </w:tr>
      <w:tr w14:paraId="17AA61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40"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052742">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r>
              <w:rPr>
                <w:rFonts w:hint="default" w:ascii="Tahoma" w:hAnsi="Tahoma" w:eastAsia="Tahoma" w:cs="Tahoma"/>
                <w:i w:val="0"/>
                <w:iCs w:val="0"/>
                <w:color w:val="000000"/>
                <w:kern w:val="0"/>
                <w:sz w:val="24"/>
                <w:szCs w:val="24"/>
                <w:u w:val="none"/>
                <w:lang w:val="en-US" w:eastAsia="zh-CN" w:bidi="ar"/>
              </w:rPr>
              <w:t>4</w:t>
            </w:r>
          </w:p>
        </w:tc>
        <w:tc>
          <w:tcPr>
            <w:tcW w:w="10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326A1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机动车档案盒</w:t>
            </w:r>
          </w:p>
        </w:tc>
        <w:tc>
          <w:tcPr>
            <w:tcW w:w="41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264B59">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规格: 尺寸：350*235*100mm，材质：面料使用兰色PU皮，内里是加密的210里布，配透明PVC料,夹芯纸板为3mm 高密度纸板。采用成熟的冷烫金印压工艺，清晰度高，凹凸质感强，使用间长，不会脱落。质量等同于或优于交警总队提供的样品。</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AA3326">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个</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7EED4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5000</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B962DF">
            <w:pPr>
              <w:jc w:val="center"/>
              <w:rPr>
                <w:rFonts w:hint="eastAsia" w:ascii="Tahoma" w:hAnsi="Tahoma" w:eastAsia="宋体" w:cs="Tahoma"/>
                <w:i w:val="0"/>
                <w:iCs w:val="0"/>
                <w:color w:val="000000"/>
                <w:sz w:val="24"/>
                <w:szCs w:val="24"/>
                <w:u w:val="none"/>
                <w:lang w:eastAsia="zh-CN"/>
              </w:rPr>
            </w:pPr>
            <w:r>
              <w:rPr>
                <w:rFonts w:hint="eastAsia" w:ascii="Tahoma" w:hAnsi="Tahoma" w:eastAsia="宋体" w:cs="Tahoma"/>
                <w:i w:val="0"/>
                <w:iCs w:val="0"/>
                <w:color w:val="000000"/>
                <w:sz w:val="24"/>
                <w:szCs w:val="24"/>
                <w:u w:val="none"/>
                <w:lang w:eastAsia="zh-CN"/>
              </w:rPr>
              <w:drawing>
                <wp:inline distT="0" distB="0" distL="114300" distR="114300">
                  <wp:extent cx="1327785" cy="1098550"/>
                  <wp:effectExtent l="0" t="0" r="5715" b="6350"/>
                  <wp:docPr id="12" name="图片 12" descr="0d63714198423ead5f3a9d90f5a2a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0d63714198423ead5f3a9d90f5a2aa5"/>
                          <pic:cNvPicPr>
                            <a:picLocks noChangeAspect="1"/>
                          </pic:cNvPicPr>
                        </pic:nvPicPr>
                        <pic:blipFill>
                          <a:blip r:embed="rId9"/>
                          <a:stretch>
                            <a:fillRect/>
                          </a:stretch>
                        </pic:blipFill>
                        <pic:spPr>
                          <a:xfrm>
                            <a:off x="0" y="0"/>
                            <a:ext cx="1327785" cy="1098550"/>
                          </a:xfrm>
                          <a:prstGeom prst="rect">
                            <a:avLst/>
                          </a:prstGeom>
                        </pic:spPr>
                      </pic:pic>
                    </a:graphicData>
                  </a:graphic>
                </wp:inline>
              </w:drawing>
            </w:r>
          </w:p>
        </w:tc>
      </w:tr>
      <w:tr w14:paraId="7A10A8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20"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B2E181">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r>
              <w:rPr>
                <w:rFonts w:hint="default" w:ascii="Tahoma" w:hAnsi="Tahoma" w:eastAsia="Tahoma" w:cs="Tahoma"/>
                <w:i w:val="0"/>
                <w:iCs w:val="0"/>
                <w:color w:val="000000"/>
                <w:kern w:val="0"/>
                <w:sz w:val="24"/>
                <w:szCs w:val="24"/>
                <w:u w:val="none"/>
                <w:lang w:val="en-US" w:eastAsia="zh-CN" w:bidi="ar"/>
              </w:rPr>
              <w:t>5</w:t>
            </w:r>
          </w:p>
        </w:tc>
        <w:tc>
          <w:tcPr>
            <w:tcW w:w="10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04C0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驾驶人档案盒</w:t>
            </w:r>
          </w:p>
        </w:tc>
        <w:tc>
          <w:tcPr>
            <w:tcW w:w="41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599D32">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规格: 尺寸：350*235*100mm，材质：面料使用红色PU皮，内里是加密的210里布，配透明PVC料,夹芯纸板为3mm 高密度纸板。采用成熟的冷烫金印压工艺，清晰度高，凹凸质感强，使用间长，不会脱落。质量等同于或优于交警总队提供的样品。</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D1524A">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个</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AFB2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5000</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80E74F">
            <w:pPr>
              <w:keepNext w:val="0"/>
              <w:keepLines w:val="0"/>
              <w:widowControl/>
              <w:suppressLineNumbers w:val="0"/>
              <w:jc w:val="center"/>
              <w:textAlignment w:val="center"/>
              <w:rPr>
                <w:rFonts w:hint="eastAsia" w:ascii="Tahoma" w:hAnsi="Tahoma" w:eastAsia="宋体" w:cs="Tahoma"/>
                <w:i w:val="0"/>
                <w:iCs w:val="0"/>
                <w:color w:val="000000"/>
                <w:sz w:val="24"/>
                <w:szCs w:val="24"/>
                <w:u w:val="none"/>
                <w:lang w:eastAsia="zh-CN"/>
              </w:rPr>
            </w:pPr>
            <w:r>
              <w:rPr>
                <w:rFonts w:hint="eastAsia" w:ascii="Tahoma" w:hAnsi="Tahoma" w:eastAsia="宋体" w:cs="Tahoma"/>
                <w:i w:val="0"/>
                <w:iCs w:val="0"/>
                <w:color w:val="000000"/>
                <w:sz w:val="24"/>
                <w:szCs w:val="24"/>
                <w:u w:val="none"/>
                <w:lang w:eastAsia="zh-CN"/>
              </w:rPr>
              <w:drawing>
                <wp:inline distT="0" distB="0" distL="114300" distR="114300">
                  <wp:extent cx="1329055" cy="940435"/>
                  <wp:effectExtent l="0" t="0" r="4445" b="12065"/>
                  <wp:docPr id="14" name="图片 14" descr="c7247e1887dafb7ab84034c789a78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7247e1887dafb7ab84034c789a78b6"/>
                          <pic:cNvPicPr>
                            <a:picLocks noChangeAspect="1"/>
                          </pic:cNvPicPr>
                        </pic:nvPicPr>
                        <pic:blipFill>
                          <a:blip r:embed="rId10"/>
                          <a:stretch>
                            <a:fillRect/>
                          </a:stretch>
                        </pic:blipFill>
                        <pic:spPr>
                          <a:xfrm>
                            <a:off x="0" y="0"/>
                            <a:ext cx="1329055" cy="940435"/>
                          </a:xfrm>
                          <a:prstGeom prst="rect">
                            <a:avLst/>
                          </a:prstGeom>
                        </pic:spPr>
                      </pic:pic>
                    </a:graphicData>
                  </a:graphic>
                </wp:inline>
              </w:drawing>
            </w:r>
          </w:p>
        </w:tc>
      </w:tr>
      <w:tr w14:paraId="265AC8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40"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223F3">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r>
              <w:rPr>
                <w:rFonts w:hint="default" w:ascii="Tahoma" w:hAnsi="Tahoma" w:eastAsia="Tahoma" w:cs="Tahoma"/>
                <w:i w:val="0"/>
                <w:iCs w:val="0"/>
                <w:color w:val="000000"/>
                <w:kern w:val="0"/>
                <w:sz w:val="24"/>
                <w:szCs w:val="24"/>
                <w:u w:val="none"/>
                <w:lang w:val="en-US" w:eastAsia="zh-CN" w:bidi="ar"/>
              </w:rPr>
              <w:t>6</w:t>
            </w:r>
          </w:p>
        </w:tc>
        <w:tc>
          <w:tcPr>
            <w:tcW w:w="10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DE8BC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机动车临时号牌</w:t>
            </w:r>
          </w:p>
        </w:tc>
        <w:tc>
          <w:tcPr>
            <w:tcW w:w="41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C8BEAB">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1.规格:长14cm*宽22cm ；机动车临时号牌每副为2张。</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2.技术参数：120克以上胶版纸，采用绿色环保印刷，防伪印刷技术，正面蓝色专色印刷，背面黑色印刷、专用编码。符合《机动车号牌》(GA36-2018)中关于临时号牌的要求。提供有效期内的公安部交通安全产品质量检测报告。</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0A27A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副</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BFF7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49000</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9D53AA">
            <w:pPr>
              <w:keepNext w:val="0"/>
              <w:keepLines w:val="0"/>
              <w:widowControl/>
              <w:suppressLineNumbers w:val="0"/>
              <w:jc w:val="center"/>
              <w:textAlignment w:val="center"/>
              <w:rPr>
                <w:rFonts w:hint="eastAsia" w:ascii="宋体" w:hAnsi="宋体" w:eastAsia="宋体" w:cs="宋体"/>
                <w:i w:val="0"/>
                <w:iCs w:val="0"/>
                <w:color w:val="800080"/>
                <w:sz w:val="22"/>
                <w:szCs w:val="22"/>
                <w:u w:val="single"/>
                <w:lang w:eastAsia="zh-CN"/>
              </w:rPr>
            </w:pPr>
            <w:r>
              <w:rPr>
                <w:rFonts w:hint="eastAsia" w:ascii="宋体" w:hAnsi="宋体" w:eastAsia="宋体" w:cs="宋体"/>
                <w:i w:val="0"/>
                <w:iCs w:val="0"/>
                <w:color w:val="800080"/>
                <w:sz w:val="22"/>
                <w:szCs w:val="22"/>
                <w:u w:val="single"/>
                <w:lang w:eastAsia="zh-CN"/>
              </w:rPr>
              <w:drawing>
                <wp:inline distT="0" distB="0" distL="114300" distR="114300">
                  <wp:extent cx="1330325" cy="1652905"/>
                  <wp:effectExtent l="0" t="0" r="3175" b="4445"/>
                  <wp:docPr id="7" name="图片 7" descr="7cd784738abbd1cd0c3ea8d33ab6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7cd784738abbd1cd0c3ea8d33ab6440"/>
                          <pic:cNvPicPr>
                            <a:picLocks noChangeAspect="1"/>
                          </pic:cNvPicPr>
                        </pic:nvPicPr>
                        <pic:blipFill>
                          <a:blip r:embed="rId11"/>
                          <a:stretch>
                            <a:fillRect/>
                          </a:stretch>
                        </pic:blipFill>
                        <pic:spPr>
                          <a:xfrm>
                            <a:off x="0" y="0"/>
                            <a:ext cx="1330325" cy="1652905"/>
                          </a:xfrm>
                          <a:prstGeom prst="rect">
                            <a:avLst/>
                          </a:prstGeom>
                        </pic:spPr>
                      </pic:pic>
                    </a:graphicData>
                  </a:graphic>
                </wp:inline>
              </w:drawing>
            </w:r>
          </w:p>
        </w:tc>
      </w:tr>
      <w:tr w14:paraId="4FC4D2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20"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54819F">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r>
              <w:rPr>
                <w:rFonts w:hint="default" w:ascii="Tahoma" w:hAnsi="Tahoma" w:eastAsia="Tahoma" w:cs="Tahoma"/>
                <w:i w:val="0"/>
                <w:iCs w:val="0"/>
                <w:color w:val="000000"/>
                <w:kern w:val="0"/>
                <w:sz w:val="24"/>
                <w:szCs w:val="24"/>
                <w:u w:val="none"/>
                <w:lang w:val="en-US" w:eastAsia="zh-CN" w:bidi="ar"/>
              </w:rPr>
              <w:t>7</w:t>
            </w:r>
          </w:p>
        </w:tc>
        <w:tc>
          <w:tcPr>
            <w:tcW w:w="10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DD75D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临时号牌（超牌）</w:t>
            </w:r>
          </w:p>
        </w:tc>
        <w:tc>
          <w:tcPr>
            <w:tcW w:w="41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2F068A">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1.规格:长14cm*宽22cm ；机动车临时号牌每副为2张。</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▲2.技术参数：120克以上胶版纸，采用绿色环保印刷，防伪印刷技术，正面棕色专色印刷，背面黑色印刷、专用编码。符合《机动车号牌》(GA36-2018)中关于临时号牌的要求。</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8F6E8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副</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3C11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1000</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38C8DA">
            <w:pPr>
              <w:jc w:val="center"/>
              <w:rPr>
                <w:rFonts w:hint="default" w:ascii="Tahoma" w:hAnsi="Tahoma" w:eastAsia="Tahoma" w:cs="Tahoma"/>
                <w:i w:val="0"/>
                <w:iCs w:val="0"/>
                <w:color w:val="000000"/>
                <w:sz w:val="24"/>
                <w:szCs w:val="24"/>
                <w:u w:val="none"/>
              </w:rPr>
            </w:pPr>
          </w:p>
        </w:tc>
      </w:tr>
      <w:tr w14:paraId="7EE81A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8"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EB6630">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r>
              <w:rPr>
                <w:rFonts w:hint="default" w:ascii="Tahoma" w:hAnsi="Tahoma" w:eastAsia="Tahoma" w:cs="Tahoma"/>
                <w:i w:val="0"/>
                <w:iCs w:val="0"/>
                <w:color w:val="000000"/>
                <w:kern w:val="0"/>
                <w:sz w:val="24"/>
                <w:szCs w:val="24"/>
                <w:u w:val="none"/>
                <w:lang w:val="en-US" w:eastAsia="zh-CN" w:bidi="ar"/>
              </w:rPr>
              <w:t>8</w:t>
            </w:r>
          </w:p>
        </w:tc>
        <w:tc>
          <w:tcPr>
            <w:tcW w:w="10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33C7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机动车拓印膜</w:t>
            </w:r>
          </w:p>
        </w:tc>
        <w:tc>
          <w:tcPr>
            <w:tcW w:w="41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5C0E5D">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符合《机动车查验工作规程》GA801-2014要求；</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1.尺寸：160X20毫米；</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2.拓印膜具有不变形、不退色、无破损；抗老化、耐热功能，可长时间保存；</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3.必须在实际车辆上拓印打刻的车辆识别号；</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4、拓印车辆识别代号后粘贴专用拓印贴底纸上，从底纸上取下已拓印的拓印贴后能方便粘贴在其他纸上；</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5.拓印车辆识别代号时应将打刻的17位车辆识别代号及两端的起止符完整拓印，拓印时无变形、无位移、拓印后的车辆识别代号应与实际上打刻的17位车辆识别代号相符。</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3F6AD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条</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EE8D0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50000</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E59066">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p>
        </w:tc>
      </w:tr>
      <w:tr w14:paraId="589C8C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8"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546803">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r>
              <w:rPr>
                <w:rFonts w:hint="default" w:ascii="Tahoma" w:hAnsi="Tahoma" w:eastAsia="Tahoma" w:cs="Tahoma"/>
                <w:i w:val="0"/>
                <w:iCs w:val="0"/>
                <w:color w:val="000000"/>
                <w:kern w:val="0"/>
                <w:sz w:val="24"/>
                <w:szCs w:val="24"/>
                <w:u w:val="none"/>
                <w:lang w:val="en-US" w:eastAsia="zh-CN" w:bidi="ar"/>
              </w:rPr>
              <w:t>9</w:t>
            </w:r>
          </w:p>
        </w:tc>
        <w:tc>
          <w:tcPr>
            <w:tcW w:w="10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43C6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驾驶证证夹</w:t>
            </w:r>
          </w:p>
        </w:tc>
        <w:tc>
          <w:tcPr>
            <w:tcW w:w="41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4970F7">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1.规格:折叠后长度为102mm±1mm,宽度为73mm±1mm,圆角半径为4mm±0.1mm;</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2.技术参数:外皮为黑色人造革，内皮为透明无色塑料。正面烫金压字“中华人民共和国机动车驾驶证”，其中“中华人民共和国”字体为16P宋体，“机动车驾驶证”字体34P长宋体:背面压有“中华人民共和国公安部监制”字样，字体为16P宋体,采用成熟的烫金印压工艺,清晰度高,凹凸质感强,使用时间长,不会脱落,必须符合《中华人民共和国机动车行驶证》(GA37-2008)和《中华人民共和国机动车驾驶证件》(GA482-2012)中关于证夹的要求。提供有效期内的公安部交通安全产品质量检测报告。</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64D36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5A37F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30000</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70C53C">
            <w:pPr>
              <w:jc w:val="center"/>
              <w:rPr>
                <w:rFonts w:hint="eastAsia" w:ascii="宋体" w:hAnsi="宋体" w:eastAsia="宋体" w:cs="宋体"/>
                <w:i w:val="0"/>
                <w:iCs w:val="0"/>
                <w:color w:val="800080"/>
                <w:sz w:val="22"/>
                <w:szCs w:val="22"/>
                <w:u w:val="single"/>
                <w:lang w:eastAsia="zh-CN"/>
              </w:rPr>
            </w:pPr>
            <w:r>
              <w:rPr>
                <w:rFonts w:hint="eastAsia" w:ascii="宋体" w:hAnsi="宋体" w:eastAsia="宋体" w:cs="宋体"/>
                <w:i w:val="0"/>
                <w:iCs w:val="0"/>
                <w:color w:val="800080"/>
                <w:sz w:val="22"/>
                <w:szCs w:val="22"/>
                <w:u w:val="single"/>
                <w:lang w:eastAsia="zh-CN"/>
              </w:rPr>
              <w:drawing>
                <wp:inline distT="0" distB="0" distL="114300" distR="114300">
                  <wp:extent cx="1331595" cy="1673225"/>
                  <wp:effectExtent l="0" t="0" r="1905" b="3175"/>
                  <wp:docPr id="8" name="图片 8" descr="03819043a4f29c56cac01cceaa97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3819043a4f29c56cac01cceaa97901"/>
                          <pic:cNvPicPr>
                            <a:picLocks noChangeAspect="1"/>
                          </pic:cNvPicPr>
                        </pic:nvPicPr>
                        <pic:blipFill>
                          <a:blip r:embed="rId12"/>
                          <a:stretch>
                            <a:fillRect/>
                          </a:stretch>
                        </pic:blipFill>
                        <pic:spPr>
                          <a:xfrm>
                            <a:off x="0" y="0"/>
                            <a:ext cx="1331595" cy="1673225"/>
                          </a:xfrm>
                          <a:prstGeom prst="rect">
                            <a:avLst/>
                          </a:prstGeom>
                        </pic:spPr>
                      </pic:pic>
                    </a:graphicData>
                  </a:graphic>
                </wp:inline>
              </w:drawing>
            </w:r>
          </w:p>
        </w:tc>
      </w:tr>
      <w:tr w14:paraId="531911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13" w:hRule="atLeast"/>
        </w:trPr>
        <w:tc>
          <w:tcPr>
            <w:tcW w:w="48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2CAC9A">
            <w:pPr>
              <w:keepNext w:val="0"/>
              <w:keepLines w:val="0"/>
              <w:widowControl/>
              <w:suppressLineNumbers w:val="0"/>
              <w:jc w:val="center"/>
              <w:textAlignment w:val="center"/>
              <w:rPr>
                <w:rFonts w:hint="default" w:ascii="Tahoma" w:hAnsi="Tahoma" w:eastAsia="Tahoma" w:cs="Tahoma"/>
                <w:i w:val="0"/>
                <w:iCs w:val="0"/>
                <w:color w:val="000000"/>
                <w:sz w:val="24"/>
                <w:szCs w:val="24"/>
                <w:u w:val="none"/>
              </w:rPr>
            </w:pPr>
            <w:r>
              <w:rPr>
                <w:rFonts w:hint="default" w:ascii="Tahoma" w:hAnsi="Tahoma" w:eastAsia="Tahoma" w:cs="Tahoma"/>
                <w:i w:val="0"/>
                <w:iCs w:val="0"/>
                <w:color w:val="000000"/>
                <w:kern w:val="0"/>
                <w:sz w:val="24"/>
                <w:szCs w:val="24"/>
                <w:u w:val="none"/>
                <w:lang w:val="en-US" w:eastAsia="zh-CN" w:bidi="ar"/>
              </w:rPr>
              <w:t>10</w:t>
            </w:r>
          </w:p>
        </w:tc>
        <w:tc>
          <w:tcPr>
            <w:tcW w:w="10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C1853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行驶证证夹</w:t>
            </w:r>
          </w:p>
        </w:tc>
        <w:tc>
          <w:tcPr>
            <w:tcW w:w="41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45DC49">
            <w:pPr>
              <w:keepNext w:val="0"/>
              <w:keepLines w:val="0"/>
              <w:widowControl/>
              <w:suppressLineNumbers w:val="0"/>
              <w:jc w:val="left"/>
              <w:textAlignment w:val="center"/>
              <w:rPr>
                <w:rFonts w:hint="eastAsia" w:ascii="宋体" w:hAnsi="宋体" w:eastAsia="宋体" w:cs="宋体"/>
                <w:i w:val="0"/>
                <w:iCs w:val="0"/>
                <w:color w:val="000000"/>
                <w:sz w:val="16"/>
                <w:szCs w:val="16"/>
                <w:u w:val="none"/>
              </w:rPr>
            </w:pPr>
            <w:r>
              <w:rPr>
                <w:rFonts w:hint="eastAsia" w:ascii="宋体" w:hAnsi="宋体" w:eastAsia="宋体" w:cs="宋体"/>
                <w:i w:val="0"/>
                <w:iCs w:val="0"/>
                <w:color w:val="000000"/>
                <w:kern w:val="0"/>
                <w:sz w:val="16"/>
                <w:szCs w:val="16"/>
                <w:u w:val="none"/>
                <w:lang w:val="en-US" w:eastAsia="zh-CN" w:bidi="ar"/>
              </w:rPr>
              <w:t>1.规格:折叠后长度为102mm±1mm,宽度为73mm±1mm,圆角半径为4mm±0.1mm:</w:t>
            </w:r>
            <w:r>
              <w:rPr>
                <w:rFonts w:hint="eastAsia" w:ascii="宋体" w:hAnsi="宋体" w:eastAsia="宋体" w:cs="宋体"/>
                <w:i w:val="0"/>
                <w:iCs w:val="0"/>
                <w:color w:val="000000"/>
                <w:kern w:val="0"/>
                <w:sz w:val="16"/>
                <w:szCs w:val="16"/>
                <w:u w:val="none"/>
                <w:lang w:val="en-US" w:eastAsia="zh-CN" w:bidi="ar"/>
              </w:rPr>
              <w:br w:type="textWrapping"/>
            </w:r>
            <w:r>
              <w:rPr>
                <w:rFonts w:hint="eastAsia" w:ascii="宋体" w:hAnsi="宋体" w:eastAsia="宋体" w:cs="宋体"/>
                <w:i w:val="0"/>
                <w:iCs w:val="0"/>
                <w:color w:val="000000"/>
                <w:kern w:val="0"/>
                <w:sz w:val="16"/>
                <w:szCs w:val="16"/>
                <w:u w:val="none"/>
                <w:lang w:val="en-US" w:eastAsia="zh-CN" w:bidi="ar"/>
              </w:rPr>
              <w:t>▲2.技术参数:外皮为蓝色人造革，插页及内皮为透明无色塑料,采用成熟的烫金印压工艺,清晰度高,凹凸质感强,使用时间长,不会脱落,符合《中华人民共和国机动车行驶证》(GA37-2008)和《中华人民共和国机动车驾驶证件》(GA482-2012)中关于证夹的要求。提供有效期内的公安部交通安全产品质量检测报告。</w:t>
            </w:r>
          </w:p>
        </w:tc>
        <w:tc>
          <w:tcPr>
            <w:tcW w:w="5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A9642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9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834F4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30000</w:t>
            </w:r>
          </w:p>
        </w:tc>
        <w:tc>
          <w:tcPr>
            <w:tcW w:w="23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E1B094">
            <w:pPr>
              <w:keepNext w:val="0"/>
              <w:keepLines w:val="0"/>
              <w:widowControl/>
              <w:suppressLineNumbers w:val="0"/>
              <w:jc w:val="center"/>
              <w:textAlignment w:val="center"/>
              <w:rPr>
                <w:rFonts w:hint="eastAsia" w:ascii="Tahoma" w:hAnsi="Tahoma" w:eastAsia="宋体" w:cs="Tahoma"/>
                <w:i w:val="0"/>
                <w:iCs w:val="0"/>
                <w:color w:val="000000"/>
                <w:sz w:val="22"/>
                <w:szCs w:val="22"/>
                <w:u w:val="none"/>
                <w:lang w:eastAsia="zh-CN"/>
              </w:rPr>
            </w:pPr>
            <w:r>
              <w:rPr>
                <w:rFonts w:hint="eastAsia" w:ascii="Tahoma" w:hAnsi="Tahoma" w:eastAsia="宋体" w:cs="Tahoma"/>
                <w:i w:val="0"/>
                <w:iCs w:val="0"/>
                <w:color w:val="000000"/>
                <w:sz w:val="22"/>
                <w:szCs w:val="22"/>
                <w:u w:val="none"/>
                <w:lang w:eastAsia="zh-CN"/>
              </w:rPr>
              <w:drawing>
                <wp:inline distT="0" distB="0" distL="114300" distR="114300">
                  <wp:extent cx="1328420" cy="1222375"/>
                  <wp:effectExtent l="0" t="0" r="5080" b="15875"/>
                  <wp:docPr id="9" name="图片 9" descr="80fb5e76a6fa0a5dccb51e2526399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80fb5e76a6fa0a5dccb51e2526399a3"/>
                          <pic:cNvPicPr>
                            <a:picLocks noChangeAspect="1"/>
                          </pic:cNvPicPr>
                        </pic:nvPicPr>
                        <pic:blipFill>
                          <a:blip r:embed="rId13"/>
                          <a:stretch>
                            <a:fillRect/>
                          </a:stretch>
                        </pic:blipFill>
                        <pic:spPr>
                          <a:xfrm>
                            <a:off x="0" y="0"/>
                            <a:ext cx="1328420" cy="1222375"/>
                          </a:xfrm>
                          <a:prstGeom prst="rect">
                            <a:avLst/>
                          </a:prstGeom>
                        </pic:spPr>
                      </pic:pic>
                    </a:graphicData>
                  </a:graphic>
                </wp:inline>
              </w:drawing>
            </w:r>
          </w:p>
        </w:tc>
      </w:tr>
    </w:tbl>
    <w:p w14:paraId="74691A75">
      <w:pPr>
        <w:pStyle w:val="2"/>
        <w:ind w:firstLine="915" w:firstLineChars="500"/>
        <w:jc w:val="both"/>
        <w:rPr>
          <w:rFonts w:hint="eastAsia" w:ascii="宋体" w:hAnsi="宋体" w:eastAsia="宋体" w:cs="宋体"/>
          <w:i w:val="0"/>
          <w:iCs w:val="0"/>
          <w:color w:val="FF0000"/>
          <w:kern w:val="0"/>
          <w:sz w:val="18"/>
          <w:szCs w:val="18"/>
          <w:u w:val="none"/>
          <w:lang w:val="en-US" w:eastAsia="zh-CN" w:bidi="ar"/>
        </w:rPr>
      </w:pPr>
    </w:p>
    <w:p w14:paraId="64DA838D">
      <w:pPr>
        <w:pStyle w:val="2"/>
        <w:ind w:firstLine="1115" w:firstLineChars="500"/>
        <w:jc w:val="left"/>
        <w:rPr>
          <w:rFonts w:hint="default" w:ascii="宋体" w:hAnsi="宋体" w:eastAsia="宋体" w:cs="宋体"/>
          <w:i w:val="0"/>
          <w:iCs w:val="0"/>
          <w:color w:val="FF0000"/>
          <w:kern w:val="0"/>
          <w:sz w:val="22"/>
          <w:szCs w:val="22"/>
          <w:u w:val="none"/>
          <w:lang w:val="en-US" w:eastAsia="zh-CN" w:bidi="ar"/>
        </w:rPr>
      </w:pPr>
      <w:r>
        <w:rPr>
          <w:rFonts w:hint="eastAsia" w:ascii="宋体" w:hAnsi="宋体" w:eastAsia="宋体" w:cs="宋体"/>
          <w:i w:val="0"/>
          <w:iCs w:val="0"/>
          <w:color w:val="FF0000"/>
          <w:kern w:val="0"/>
          <w:sz w:val="22"/>
          <w:szCs w:val="22"/>
          <w:u w:val="none"/>
          <w:lang w:val="en-US" w:eastAsia="zh-CN" w:bidi="ar"/>
        </w:rPr>
        <w:t>备注：以上所有货物必须提供有效的质检报告否则视为无效</w:t>
      </w:r>
    </w:p>
    <w:p w14:paraId="7F0DFCEB">
      <w:pPr>
        <w:keepNext w:val="0"/>
        <w:keepLines w:val="0"/>
        <w:pageBreakBefore w:val="0"/>
        <w:kinsoku/>
        <w:wordWrap/>
        <w:overflowPunct/>
        <w:topLinePunct w:val="0"/>
        <w:autoSpaceDE/>
        <w:autoSpaceDN/>
        <w:bidi w:val="0"/>
        <w:adjustRightInd/>
        <w:snapToGrid/>
        <w:spacing w:line="440" w:lineRule="exact"/>
        <w:jc w:val="left"/>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lang w:val="en-US" w:eastAsia="zh-CN"/>
        </w:rPr>
        <w:t>二、</w:t>
      </w:r>
      <w:r>
        <w:rPr>
          <w:rFonts w:hint="eastAsia" w:ascii="宋体" w:hAnsi="宋体" w:eastAsia="宋体" w:cs="宋体"/>
          <w:b/>
          <w:bCs/>
          <w:color w:val="auto"/>
          <w:sz w:val="21"/>
          <w:szCs w:val="21"/>
          <w:highlight w:val="none"/>
        </w:rPr>
        <w:t>包装要求</w:t>
      </w:r>
    </w:p>
    <w:p w14:paraId="70E0C044">
      <w:pPr>
        <w:keepNext w:val="0"/>
        <w:keepLines w:val="0"/>
        <w:pageBreakBefore w:val="0"/>
        <w:kinsoku/>
        <w:wordWrap/>
        <w:overflowPunct/>
        <w:topLinePunct w:val="0"/>
        <w:autoSpaceDE/>
        <w:autoSpaceDN/>
        <w:bidi w:val="0"/>
        <w:adjustRightInd/>
        <w:snapToGrid/>
        <w:spacing w:line="440" w:lineRule="exact"/>
        <w:jc w:val="left"/>
        <w:textAlignment w:val="auto"/>
        <w:rPr>
          <w:rFonts w:hint="eastAsia" w:ascii="宋体" w:hAnsi="宋体" w:eastAsia="宋体" w:cs="宋体"/>
          <w:color w:val="auto"/>
          <w:kern w:val="0"/>
          <w:szCs w:val="21"/>
          <w:highlight w:val="none"/>
        </w:rPr>
      </w:pPr>
      <w:r>
        <w:rPr>
          <w:rFonts w:hint="eastAsia" w:ascii="宋体" w:hAnsi="宋体" w:eastAsia="宋体" w:cs="宋体"/>
          <w:bCs/>
          <w:color w:val="auto"/>
          <w:sz w:val="21"/>
          <w:szCs w:val="21"/>
          <w:highlight w:val="none"/>
        </w:rPr>
        <w:t xml:space="preserve"> </w:t>
      </w:r>
      <w:r>
        <w:rPr>
          <w:rFonts w:hint="eastAsia" w:ascii="宋体" w:hAnsi="宋体" w:eastAsia="宋体" w:cs="宋体"/>
          <w:color w:val="auto"/>
          <w:kern w:val="0"/>
          <w:sz w:val="21"/>
          <w:szCs w:val="21"/>
          <w:highlight w:val="none"/>
        </w:rPr>
        <w:t xml:space="preserve">  </w:t>
      </w:r>
      <w:r>
        <w:rPr>
          <w:rFonts w:hint="eastAsia" w:ascii="宋体" w:hAnsi="宋体" w:eastAsia="宋体" w:cs="宋体"/>
          <w:color w:val="auto"/>
          <w:kern w:val="0"/>
          <w:szCs w:val="21"/>
          <w:highlight w:val="none"/>
        </w:rPr>
        <w:t xml:space="preserve"> 供方应提供货物</w:t>
      </w:r>
      <w:r>
        <w:rPr>
          <w:rFonts w:hint="eastAsia" w:ascii="宋体" w:hAnsi="宋体" w:cs="宋体"/>
          <w:color w:val="auto"/>
          <w:kern w:val="0"/>
          <w:szCs w:val="21"/>
          <w:highlight w:val="none"/>
          <w:lang w:eastAsia="zh-CN"/>
        </w:rPr>
        <w:t>（</w:t>
      </w:r>
      <w:r>
        <w:rPr>
          <w:rFonts w:hint="eastAsia" w:ascii="宋体" w:hAnsi="宋体" w:cs="宋体"/>
          <w:color w:val="auto"/>
          <w:kern w:val="0"/>
          <w:szCs w:val="21"/>
          <w:highlight w:val="none"/>
          <w:lang w:val="en-US" w:eastAsia="zh-CN"/>
        </w:rPr>
        <w:t>服务</w:t>
      </w:r>
      <w:r>
        <w:rPr>
          <w:rFonts w:hint="eastAsia" w:ascii="宋体" w:hAnsi="宋体" w:cs="宋体"/>
          <w:color w:val="auto"/>
          <w:kern w:val="0"/>
          <w:szCs w:val="21"/>
          <w:highlight w:val="none"/>
          <w:lang w:eastAsia="zh-CN"/>
        </w:rPr>
        <w:t>）</w:t>
      </w:r>
      <w:r>
        <w:rPr>
          <w:rFonts w:hint="eastAsia" w:ascii="宋体" w:hAnsi="宋体" w:eastAsia="宋体" w:cs="宋体"/>
          <w:color w:val="auto"/>
          <w:kern w:val="0"/>
          <w:szCs w:val="21"/>
          <w:highlight w:val="none"/>
        </w:rPr>
        <w:t>运至合同规定的最终目的地所需要的包装，以防止货物在转运中损坏。这类包装应采取防潮、防晒、防锈、防腐蚀、防震动及防止其它损坏的必要保护措施，从而保护货物能够经受多次搬运、装卸和内陆的长途运输。供方应承担由于其包装或其防护措施不妥而引起货物锈蚀、损坏和丢失的任何损失的责任或费用。</w:t>
      </w:r>
    </w:p>
    <w:p w14:paraId="1C3746DB">
      <w:pPr>
        <w:keepNext w:val="0"/>
        <w:keepLines w:val="0"/>
        <w:pageBreakBefore w:val="0"/>
        <w:kinsoku/>
        <w:wordWrap/>
        <w:overflowPunct/>
        <w:topLinePunct w:val="0"/>
        <w:autoSpaceDE/>
        <w:autoSpaceDN/>
        <w:bidi w:val="0"/>
        <w:adjustRightInd/>
        <w:snapToGrid/>
        <w:spacing w:line="440" w:lineRule="exact"/>
        <w:textAlignment w:val="auto"/>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三、 供货</w:t>
      </w:r>
      <w:r>
        <w:rPr>
          <w:rFonts w:hint="eastAsia" w:ascii="宋体" w:hAnsi="宋体" w:eastAsia="宋体" w:cs="宋体"/>
          <w:b/>
          <w:color w:val="auto"/>
          <w:sz w:val="21"/>
          <w:szCs w:val="21"/>
          <w:highlight w:val="none"/>
        </w:rPr>
        <w:t>时间</w:t>
      </w:r>
      <w:r>
        <w:rPr>
          <w:rFonts w:hint="eastAsia" w:ascii="宋体" w:hAnsi="宋体" w:cs="宋体"/>
          <w:b/>
          <w:color w:val="auto"/>
          <w:sz w:val="21"/>
          <w:szCs w:val="21"/>
          <w:highlight w:val="none"/>
          <w:lang w:val="en-US" w:eastAsia="zh-CN"/>
        </w:rPr>
        <w:t>及方式。</w:t>
      </w:r>
    </w:p>
    <w:p w14:paraId="04E115DB">
      <w:pPr>
        <w:keepNext w:val="0"/>
        <w:keepLines w:val="0"/>
        <w:pageBreakBefore w:val="0"/>
        <w:numPr>
          <w:ilvl w:val="0"/>
          <w:numId w:val="0"/>
        </w:numPr>
        <w:kinsoku/>
        <w:wordWrap/>
        <w:overflowPunct/>
        <w:topLinePunct w:val="0"/>
        <w:autoSpaceDE/>
        <w:autoSpaceDN/>
        <w:bidi w:val="0"/>
        <w:adjustRightInd/>
        <w:snapToGrid/>
        <w:spacing w:line="440" w:lineRule="exact"/>
        <w:ind w:firstLine="426" w:firstLineChars="200"/>
        <w:jc w:val="left"/>
        <w:textAlignment w:val="auto"/>
        <w:rPr>
          <w:rFonts w:hint="eastAsia" w:ascii="宋体" w:hAnsi="宋体" w:cs="宋体"/>
          <w:color w:val="000000" w:themeColor="text1"/>
          <w:kern w:val="0"/>
          <w:szCs w:val="21"/>
          <w:highlight w:val="none"/>
          <w:lang w:val="en-US" w:eastAsia="zh-CN"/>
          <w14:textFill>
            <w14:solidFill>
              <w14:schemeClr w14:val="tx1"/>
            </w14:solidFill>
          </w14:textFill>
        </w:rPr>
      </w:pPr>
      <w:r>
        <w:rPr>
          <w:rFonts w:hint="eastAsia" w:ascii="宋体" w:hAnsi="宋体" w:cs="宋体"/>
          <w:color w:val="auto"/>
          <w:kern w:val="0"/>
          <w:szCs w:val="21"/>
          <w:highlight w:val="none"/>
          <w:lang w:val="en-US" w:eastAsia="zh-CN"/>
        </w:rPr>
        <w:t>供货时间：</w:t>
      </w:r>
      <w:r>
        <w:rPr>
          <w:rFonts w:hint="eastAsia" w:cs="Times New Roman"/>
          <w:color w:val="000000" w:themeColor="text1"/>
          <w:kern w:val="2"/>
          <w:sz w:val="21"/>
          <w:szCs w:val="24"/>
          <w:lang w:val="en-US" w:eastAsia="zh-CN" w:bidi="ar-SA"/>
          <w14:textFill>
            <w14:solidFill>
              <w14:schemeClr w14:val="tx1"/>
            </w14:solidFill>
          </w14:textFill>
        </w:rPr>
        <w:t>发布成交通知书</w:t>
      </w:r>
      <w: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t>后</w:t>
      </w:r>
      <w:r>
        <w:rPr>
          <w:rFonts w:hint="eastAsia" w:cs="Times New Roman"/>
          <w:color w:val="000000" w:themeColor="text1"/>
          <w:kern w:val="2"/>
          <w:sz w:val="21"/>
          <w:szCs w:val="24"/>
          <w:lang w:val="en-US" w:eastAsia="zh-CN" w:bidi="ar-SA"/>
          <w14:textFill>
            <w14:solidFill>
              <w14:schemeClr w14:val="tx1"/>
            </w14:solidFill>
          </w14:textFill>
        </w:rPr>
        <w:t>5</w:t>
      </w:r>
      <w: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t>个工作日内与采购人完成合同签订，签订合同之日起</w:t>
      </w:r>
      <w:r>
        <w:rPr>
          <w:rFonts w:hint="eastAsia" w:cs="Times New Roman"/>
          <w:color w:val="000000" w:themeColor="text1"/>
          <w:kern w:val="2"/>
          <w:sz w:val="21"/>
          <w:szCs w:val="24"/>
          <w:lang w:val="en-US" w:eastAsia="zh-CN" w:bidi="ar-SA"/>
          <w14:textFill>
            <w14:solidFill>
              <w14:schemeClr w14:val="tx1"/>
            </w14:solidFill>
          </w14:textFill>
        </w:rPr>
        <w:t>30</w:t>
      </w:r>
      <w: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t>个</w:t>
      </w:r>
      <w:r>
        <w:rPr>
          <w:rFonts w:hint="eastAsia" w:cs="Times New Roman"/>
          <w:color w:val="000000" w:themeColor="text1"/>
          <w:kern w:val="2"/>
          <w:sz w:val="21"/>
          <w:szCs w:val="24"/>
          <w:lang w:val="en-US" w:eastAsia="zh-CN" w:bidi="ar-SA"/>
          <w14:textFill>
            <w14:solidFill>
              <w14:schemeClr w14:val="tx1"/>
            </w14:solidFill>
          </w14:textFill>
        </w:rPr>
        <w:t>工作日</w:t>
      </w:r>
      <w:r>
        <w:rPr>
          <w:rFonts w:hint="eastAsia" w:ascii="Times New Roman" w:hAnsi="Times New Roman" w:eastAsia="宋体" w:cs="Times New Roman"/>
          <w:color w:val="000000" w:themeColor="text1"/>
          <w:kern w:val="2"/>
          <w:sz w:val="21"/>
          <w:szCs w:val="24"/>
          <w:lang w:val="en-US" w:eastAsia="zh-CN" w:bidi="ar-SA"/>
          <w14:textFill>
            <w14:solidFill>
              <w14:schemeClr w14:val="tx1"/>
            </w14:solidFill>
          </w14:textFill>
        </w:rPr>
        <w:t>供货及安装并交付使用。</w:t>
      </w:r>
    </w:p>
    <w:p w14:paraId="51DA0EA1">
      <w:pPr>
        <w:pStyle w:val="27"/>
        <w:ind w:left="0" w:leftChars="0" w:firstLine="426" w:firstLineChars="200"/>
        <w:rPr>
          <w:rFonts w:hint="default"/>
          <w:color w:val="0000FF"/>
          <w:lang w:val="en-US" w:eastAsia="zh-CN"/>
        </w:rPr>
      </w:pPr>
      <w:r>
        <w:rPr>
          <w:rFonts w:hint="eastAsia" w:ascii="宋体" w:hAnsi="宋体" w:eastAsia="宋体" w:cs="宋体"/>
          <w:color w:val="000000" w:themeColor="text1"/>
          <w:kern w:val="0"/>
          <w:sz w:val="21"/>
          <w:szCs w:val="21"/>
          <w:highlight w:val="none"/>
          <w:lang w:val="en-US" w:eastAsia="zh-CN" w:bidi="ar-SA"/>
          <w14:textFill>
            <w14:solidFill>
              <w14:schemeClr w14:val="tx1"/>
            </w14:solidFill>
          </w14:textFill>
        </w:rPr>
        <w:t>供货方式：</w:t>
      </w:r>
      <w:r>
        <w:rPr>
          <w:rFonts w:hint="eastAsia"/>
          <w:color w:val="000000" w:themeColor="text1"/>
          <w:lang w:val="en-US" w:eastAsia="zh-CN"/>
          <w14:textFill>
            <w14:solidFill>
              <w14:schemeClr w14:val="tx1"/>
            </w14:solidFill>
          </w14:textFill>
        </w:rPr>
        <w:t>按照采购人要求供货，安装。</w:t>
      </w:r>
    </w:p>
    <w:p w14:paraId="7205AA0C">
      <w:pPr>
        <w:keepNext w:val="0"/>
        <w:keepLines w:val="0"/>
        <w:pageBreakBefore w:val="0"/>
        <w:numPr>
          <w:ilvl w:val="0"/>
          <w:numId w:val="0"/>
        </w:numPr>
        <w:kinsoku/>
        <w:wordWrap/>
        <w:overflowPunct/>
        <w:topLinePunct w:val="0"/>
        <w:autoSpaceDE/>
        <w:autoSpaceDN/>
        <w:bidi w:val="0"/>
        <w:adjustRightInd/>
        <w:snapToGrid/>
        <w:spacing w:line="440" w:lineRule="exact"/>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lang w:val="en-US" w:eastAsia="zh-CN"/>
        </w:rPr>
        <w:t>四、供货</w:t>
      </w:r>
      <w:r>
        <w:rPr>
          <w:rFonts w:hint="eastAsia" w:ascii="宋体" w:hAnsi="宋体" w:eastAsia="宋体" w:cs="宋体"/>
          <w:b/>
          <w:color w:val="auto"/>
          <w:sz w:val="21"/>
          <w:szCs w:val="21"/>
          <w:highlight w:val="none"/>
        </w:rPr>
        <w:t>地点</w:t>
      </w:r>
    </w:p>
    <w:p w14:paraId="06122152">
      <w:pPr>
        <w:keepNext w:val="0"/>
        <w:keepLines w:val="0"/>
        <w:pageBreakBefore w:val="0"/>
        <w:kinsoku/>
        <w:wordWrap/>
        <w:overflowPunct/>
        <w:topLinePunct w:val="0"/>
        <w:autoSpaceDE/>
        <w:autoSpaceDN/>
        <w:bidi w:val="0"/>
        <w:adjustRightInd/>
        <w:snapToGrid/>
        <w:spacing w:line="440" w:lineRule="exact"/>
        <w:ind w:firstLine="426" w:firstLineChars="200"/>
        <w:textAlignment w:val="auto"/>
        <w:rPr>
          <w:rFonts w:hint="eastAsia" w:ascii="宋体" w:hAnsi="宋体" w:eastAsia="宋体" w:cs="宋体"/>
          <w:b w:val="0"/>
          <w:bCs/>
          <w:color w:val="auto"/>
          <w:sz w:val="21"/>
          <w:szCs w:val="21"/>
          <w:highlight w:val="none"/>
          <w:lang w:val="en-US" w:eastAsia="zh-CN"/>
        </w:rPr>
      </w:pPr>
      <w:r>
        <w:rPr>
          <w:rFonts w:hint="eastAsia" w:ascii="宋体" w:hAnsi="宋体" w:eastAsia="宋体" w:cs="宋体"/>
          <w:b w:val="0"/>
          <w:bCs/>
          <w:color w:val="auto"/>
          <w:sz w:val="21"/>
          <w:szCs w:val="21"/>
          <w:highlight w:val="none"/>
          <w:lang w:val="en-US" w:eastAsia="zh-CN"/>
        </w:rPr>
        <w:t>采购单位指定地点。</w:t>
      </w:r>
      <w:bookmarkStart w:id="46" w:name="_Toc340225291"/>
      <w:bookmarkStart w:id="47" w:name="_Toc267320050"/>
    </w:p>
    <w:p w14:paraId="201BBB88">
      <w:pPr>
        <w:keepNext w:val="0"/>
        <w:keepLines w:val="0"/>
        <w:pageBreakBefore w:val="0"/>
        <w:kinsoku/>
        <w:wordWrap/>
        <w:overflowPunct/>
        <w:topLinePunct w:val="0"/>
        <w:autoSpaceDE/>
        <w:autoSpaceDN/>
        <w:bidi w:val="0"/>
        <w:adjustRightInd/>
        <w:snapToGrid/>
        <w:spacing w:line="440" w:lineRule="exact"/>
        <w:textAlignment w:val="auto"/>
        <w:rPr>
          <w:rFonts w:hint="eastAsia" w:ascii="宋体" w:hAnsi="宋体" w:eastAsia="宋体" w:cs="宋体"/>
          <w:b/>
          <w:color w:val="auto"/>
          <w:sz w:val="21"/>
          <w:szCs w:val="21"/>
          <w:highlight w:val="none"/>
          <w:lang w:eastAsia="zh-CN"/>
        </w:rPr>
      </w:pPr>
      <w:r>
        <w:rPr>
          <w:rFonts w:hint="eastAsia" w:ascii="宋体" w:hAnsi="宋体" w:eastAsia="宋体" w:cs="宋体"/>
          <w:b/>
          <w:color w:val="auto"/>
          <w:sz w:val="21"/>
          <w:szCs w:val="21"/>
          <w:highlight w:val="none"/>
          <w:lang w:val="en-US" w:eastAsia="zh-CN"/>
        </w:rPr>
        <w:t>五、</w:t>
      </w:r>
      <w:r>
        <w:rPr>
          <w:rFonts w:hint="eastAsia" w:ascii="宋体" w:hAnsi="宋体" w:eastAsia="宋体" w:cs="宋体"/>
          <w:b/>
          <w:color w:val="auto"/>
          <w:sz w:val="21"/>
          <w:szCs w:val="21"/>
          <w:highlight w:val="none"/>
        </w:rPr>
        <w:t>报价要求</w:t>
      </w:r>
      <w:bookmarkEnd w:id="46"/>
      <w:r>
        <w:rPr>
          <w:rFonts w:hint="eastAsia" w:ascii="宋体" w:hAnsi="宋体" w:eastAsia="宋体" w:cs="宋体"/>
          <w:b/>
          <w:color w:val="auto"/>
          <w:sz w:val="21"/>
          <w:szCs w:val="21"/>
          <w:highlight w:val="none"/>
          <w:lang w:eastAsia="zh-CN"/>
        </w:rPr>
        <w:t>（</w:t>
      </w:r>
      <w:r>
        <w:rPr>
          <w:rFonts w:hint="eastAsia" w:ascii="宋体" w:hAnsi="宋体" w:cs="宋体"/>
          <w:b/>
          <w:color w:val="auto"/>
          <w:sz w:val="21"/>
          <w:szCs w:val="21"/>
          <w:highlight w:val="none"/>
          <w:lang w:val="en-US" w:eastAsia="zh-CN"/>
        </w:rPr>
        <w:t>及</w:t>
      </w:r>
      <w:r>
        <w:rPr>
          <w:rFonts w:hint="eastAsia" w:ascii="宋体" w:hAnsi="宋体" w:eastAsia="宋体" w:cs="宋体"/>
          <w:b/>
          <w:color w:val="auto"/>
          <w:sz w:val="21"/>
          <w:szCs w:val="21"/>
          <w:highlight w:val="none"/>
          <w:lang w:val="en-US" w:eastAsia="zh-CN"/>
        </w:rPr>
        <w:t xml:space="preserve">采购文件中 </w:t>
      </w:r>
      <w:r>
        <w:rPr>
          <w:rFonts w:hint="eastAsia" w:ascii="宋体" w:hAnsi="宋体" w:eastAsia="宋体" w:cs="宋体"/>
          <w:b/>
          <w:color w:val="auto"/>
          <w:sz w:val="21"/>
          <w:szCs w:val="21"/>
          <w:highlight w:val="none"/>
        </w:rPr>
        <w:t>二、投标人须知（三）投标文件的编制</w:t>
      </w:r>
      <w:r>
        <w:rPr>
          <w:rFonts w:hint="eastAsia" w:ascii="宋体" w:hAnsi="宋体" w:eastAsia="宋体" w:cs="宋体"/>
          <w:b/>
          <w:color w:val="auto"/>
          <w:sz w:val="21"/>
          <w:szCs w:val="21"/>
          <w:highlight w:val="none"/>
          <w:lang w:val="en-US" w:eastAsia="zh-CN"/>
        </w:rPr>
        <w:t>中</w:t>
      </w:r>
      <w:r>
        <w:rPr>
          <w:rFonts w:hint="eastAsia" w:ascii="宋体" w:hAnsi="宋体" w:eastAsia="宋体" w:cs="宋体"/>
          <w:b/>
          <w:color w:val="auto"/>
          <w:sz w:val="21"/>
          <w:szCs w:val="21"/>
          <w:highlight w:val="none"/>
        </w:rPr>
        <w:t>2</w:t>
      </w:r>
      <w:r>
        <w:rPr>
          <w:rFonts w:hint="eastAsia" w:ascii="宋体" w:hAnsi="宋体" w:eastAsia="宋体" w:cs="宋体"/>
          <w:b/>
          <w:color w:val="auto"/>
          <w:sz w:val="21"/>
          <w:szCs w:val="21"/>
          <w:highlight w:val="none"/>
          <w:lang w:val="en-US" w:eastAsia="zh-CN"/>
        </w:rPr>
        <w:t>1</w:t>
      </w:r>
      <w:r>
        <w:rPr>
          <w:rFonts w:hint="eastAsia" w:ascii="宋体" w:hAnsi="宋体" w:eastAsia="宋体" w:cs="宋体"/>
          <w:b/>
          <w:color w:val="auto"/>
          <w:sz w:val="21"/>
          <w:szCs w:val="21"/>
          <w:highlight w:val="none"/>
        </w:rPr>
        <w:t>.投标报价</w:t>
      </w:r>
      <w:r>
        <w:rPr>
          <w:rFonts w:hint="eastAsia" w:ascii="宋体" w:hAnsi="宋体" w:eastAsia="宋体" w:cs="宋体"/>
          <w:b/>
          <w:color w:val="auto"/>
          <w:sz w:val="21"/>
          <w:szCs w:val="21"/>
          <w:highlight w:val="none"/>
          <w:lang w:val="en-US" w:eastAsia="zh-CN"/>
        </w:rPr>
        <w:t>要求</w:t>
      </w:r>
      <w:r>
        <w:rPr>
          <w:rFonts w:hint="eastAsia" w:ascii="宋体" w:hAnsi="宋体" w:cs="宋体"/>
          <w:b/>
          <w:color w:val="auto"/>
          <w:sz w:val="21"/>
          <w:szCs w:val="21"/>
          <w:highlight w:val="none"/>
          <w:lang w:eastAsia="zh-CN"/>
        </w:rPr>
        <w:t>）</w:t>
      </w:r>
    </w:p>
    <w:p w14:paraId="0FF56262">
      <w:pPr>
        <w:keepNext w:val="0"/>
        <w:keepLines w:val="0"/>
        <w:pageBreakBefore w:val="0"/>
        <w:widowControl/>
        <w:kinsoku/>
        <w:wordWrap/>
        <w:overflowPunct/>
        <w:topLinePunct w:val="0"/>
        <w:autoSpaceDE/>
        <w:autoSpaceDN/>
        <w:bidi w:val="0"/>
        <w:adjustRightInd/>
        <w:snapToGrid/>
        <w:spacing w:line="440" w:lineRule="exact"/>
        <w:ind w:firstLine="480"/>
        <w:textAlignment w:val="auto"/>
        <w:rPr>
          <w:rFonts w:hint="eastAsia" w:ascii="宋体" w:hAnsi="宋体" w:eastAsia="宋体" w:cs="宋体"/>
          <w:color w:val="auto"/>
          <w:kern w:val="0"/>
          <w:sz w:val="21"/>
          <w:szCs w:val="21"/>
          <w:highlight w:val="none"/>
        </w:rPr>
      </w:pPr>
      <w:r>
        <w:rPr>
          <w:rFonts w:hint="eastAsia" w:ascii="宋体" w:hAnsi="宋体" w:eastAsia="宋体" w:cs="宋体"/>
          <w:bCs/>
          <w:color w:val="auto"/>
          <w:sz w:val="21"/>
          <w:szCs w:val="21"/>
          <w:highlight w:val="none"/>
        </w:rPr>
        <w:t>本次报价为人民币报价，</w:t>
      </w:r>
      <w:bookmarkEnd w:id="47"/>
      <w:r>
        <w:rPr>
          <w:rFonts w:hint="eastAsia" w:ascii="宋体" w:hAnsi="宋体" w:eastAsia="宋体" w:cs="宋体"/>
          <w:color w:val="auto"/>
          <w:kern w:val="0"/>
          <w:sz w:val="21"/>
          <w:szCs w:val="21"/>
          <w:highlight w:val="none"/>
        </w:rPr>
        <w:t>投标报价应包括：</w:t>
      </w:r>
      <w:r>
        <w:rPr>
          <w:rFonts w:hint="eastAsia" w:ascii="宋体" w:hAnsi="宋体" w:eastAsia="宋体" w:cs="宋体"/>
          <w:color w:val="auto"/>
          <w:kern w:val="0"/>
          <w:sz w:val="21"/>
          <w:szCs w:val="21"/>
          <w:highlight w:val="none"/>
          <w:lang w:val="en-US" w:eastAsia="zh-CN"/>
        </w:rPr>
        <w:t>货物</w:t>
      </w:r>
      <w:r>
        <w:rPr>
          <w:rFonts w:hint="eastAsia" w:ascii="宋体" w:hAnsi="宋体" w:eastAsia="宋体" w:cs="宋体"/>
          <w:color w:val="auto"/>
          <w:kern w:val="0"/>
          <w:sz w:val="21"/>
          <w:szCs w:val="21"/>
          <w:highlight w:val="none"/>
        </w:rPr>
        <w:t>本身价格、包装费、运输费用、二次搬运费、损耗</w:t>
      </w:r>
      <w:r>
        <w:rPr>
          <w:rFonts w:hint="eastAsia" w:ascii="宋体" w:hAnsi="宋体" w:eastAsia="宋体" w:cs="宋体"/>
          <w:color w:val="auto"/>
          <w:kern w:val="0"/>
          <w:sz w:val="21"/>
          <w:szCs w:val="21"/>
          <w:highlight w:val="none"/>
          <w:lang w:val="en-US" w:eastAsia="zh-CN"/>
        </w:rPr>
        <w:t>、</w:t>
      </w:r>
      <w:r>
        <w:rPr>
          <w:rFonts w:hint="eastAsia" w:ascii="宋体" w:hAnsi="宋体" w:eastAsia="宋体" w:cs="宋体"/>
          <w:color w:val="auto"/>
          <w:kern w:val="0"/>
          <w:sz w:val="21"/>
          <w:szCs w:val="21"/>
          <w:highlight w:val="none"/>
        </w:rPr>
        <w:t>技术指导、</w:t>
      </w:r>
      <w:r>
        <w:rPr>
          <w:rFonts w:hint="eastAsia" w:ascii="宋体" w:hAnsi="宋体" w:cs="宋体"/>
          <w:color w:val="auto"/>
          <w:kern w:val="0"/>
          <w:sz w:val="21"/>
          <w:szCs w:val="21"/>
          <w:highlight w:val="none"/>
          <w:lang w:val="en-US" w:eastAsia="zh-CN"/>
        </w:rPr>
        <w:t>安装费、</w:t>
      </w:r>
      <w:r>
        <w:rPr>
          <w:rFonts w:hint="eastAsia" w:ascii="宋体" w:hAnsi="宋体" w:eastAsia="宋体" w:cs="宋体"/>
          <w:color w:val="auto"/>
          <w:kern w:val="0"/>
          <w:sz w:val="21"/>
          <w:szCs w:val="21"/>
          <w:highlight w:val="none"/>
        </w:rPr>
        <w:t>税金费用、伴随</w:t>
      </w:r>
      <w:r>
        <w:rPr>
          <w:rFonts w:hint="eastAsia" w:ascii="宋体" w:hAnsi="宋体" w:eastAsia="宋体" w:cs="宋体"/>
          <w:color w:val="auto"/>
          <w:kern w:val="0"/>
          <w:sz w:val="21"/>
          <w:szCs w:val="21"/>
          <w:highlight w:val="none"/>
          <w:lang w:val="en-US" w:eastAsia="zh-CN"/>
        </w:rPr>
        <w:t>服务过程中</w:t>
      </w:r>
      <w:r>
        <w:rPr>
          <w:rFonts w:hint="eastAsia" w:ascii="宋体" w:hAnsi="宋体" w:eastAsia="宋体" w:cs="宋体"/>
          <w:color w:val="auto"/>
          <w:kern w:val="0"/>
          <w:sz w:val="21"/>
          <w:szCs w:val="21"/>
          <w:highlight w:val="none"/>
        </w:rPr>
        <w:t>备件费、专用工具费、伴随产品资料费、技术服务费、技术考察费、自检费及验收合格前和质保期内发生的一切费用、应当提供的伴随服务/售后服务费用</w:t>
      </w:r>
      <w:r>
        <w:rPr>
          <w:rFonts w:hint="eastAsia" w:ascii="宋体" w:hAnsi="宋体" w:eastAsia="宋体" w:cs="宋体"/>
          <w:color w:val="auto"/>
          <w:kern w:val="0"/>
          <w:sz w:val="21"/>
          <w:szCs w:val="21"/>
          <w:highlight w:val="none"/>
          <w:lang w:val="en-US" w:eastAsia="zh-CN"/>
        </w:rPr>
        <w:t>以及谈判文件要求的供应商需要支付的所有费用</w:t>
      </w:r>
      <w:r>
        <w:rPr>
          <w:rFonts w:hint="eastAsia" w:ascii="宋体" w:hAnsi="宋体" w:eastAsia="宋体" w:cs="宋体"/>
          <w:color w:val="auto"/>
          <w:kern w:val="0"/>
          <w:sz w:val="21"/>
          <w:szCs w:val="21"/>
          <w:highlight w:val="none"/>
        </w:rPr>
        <w:t>。</w:t>
      </w:r>
    </w:p>
    <w:p w14:paraId="11A588E7">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宋体" w:hAnsi="宋体" w:eastAsia="宋体" w:cs="宋体"/>
          <w:b/>
          <w:bCs/>
          <w:color w:val="auto"/>
          <w:kern w:val="0"/>
          <w:sz w:val="21"/>
          <w:szCs w:val="21"/>
          <w:highlight w:val="none"/>
          <w:lang w:val="en-US" w:eastAsia="zh-CN"/>
        </w:rPr>
      </w:pPr>
      <w:r>
        <w:rPr>
          <w:rFonts w:hint="eastAsia" w:ascii="宋体" w:hAnsi="宋体" w:eastAsia="宋体" w:cs="宋体"/>
          <w:b/>
          <w:bCs/>
          <w:color w:val="auto"/>
          <w:kern w:val="0"/>
          <w:sz w:val="21"/>
          <w:szCs w:val="21"/>
          <w:highlight w:val="none"/>
          <w:lang w:val="en-US" w:eastAsia="zh-CN"/>
        </w:rPr>
        <w:t>六、质保要求</w:t>
      </w:r>
    </w:p>
    <w:p w14:paraId="66703C3F">
      <w:pPr>
        <w:keepNext w:val="0"/>
        <w:keepLines w:val="0"/>
        <w:pageBreakBefore w:val="0"/>
        <w:numPr>
          <w:ilvl w:val="0"/>
          <w:numId w:val="0"/>
        </w:numPr>
        <w:kinsoku/>
        <w:wordWrap/>
        <w:overflowPunct/>
        <w:topLinePunct w:val="0"/>
        <w:autoSpaceDE/>
        <w:autoSpaceDN/>
        <w:bidi w:val="0"/>
        <w:adjustRightInd/>
        <w:snapToGrid/>
        <w:spacing w:line="440" w:lineRule="exact"/>
        <w:ind w:firstLine="426" w:firstLineChars="200"/>
        <w:jc w:val="left"/>
        <w:textAlignment w:val="auto"/>
        <w:rPr>
          <w:rFonts w:hint="default" w:ascii="宋体" w:hAnsi="宋体" w:eastAsia="宋体" w:cs="宋体"/>
          <w:color w:val="auto"/>
          <w:kern w:val="0"/>
          <w:szCs w:val="21"/>
          <w:highlight w:val="none"/>
          <w:lang w:val="en-US" w:eastAsia="zh-CN"/>
        </w:rPr>
      </w:pPr>
      <w:r>
        <w:rPr>
          <w:rFonts w:hint="eastAsia" w:ascii="宋体" w:hAnsi="宋体" w:eastAsia="宋体" w:cs="宋体"/>
          <w:color w:val="auto"/>
          <w:kern w:val="0"/>
          <w:szCs w:val="21"/>
          <w:highlight w:val="none"/>
          <w:lang w:val="en-US" w:eastAsia="zh-CN"/>
        </w:rPr>
        <w:t>1、本项目的质保期自验收合格之日起计算为</w:t>
      </w:r>
      <w:r>
        <w:rPr>
          <w:rFonts w:hint="eastAsia" w:ascii="宋体" w:hAnsi="宋体" w:cs="宋体"/>
          <w:color w:val="auto"/>
          <w:kern w:val="0"/>
          <w:szCs w:val="21"/>
          <w:highlight w:val="none"/>
          <w:lang w:val="en-US" w:eastAsia="zh-CN"/>
        </w:rPr>
        <w:t>2年</w:t>
      </w:r>
      <w:r>
        <w:rPr>
          <w:rFonts w:hint="eastAsia" w:ascii="宋体" w:hAnsi="宋体" w:eastAsia="宋体" w:cs="宋体"/>
          <w:color w:val="auto"/>
          <w:kern w:val="0"/>
          <w:szCs w:val="21"/>
          <w:highlight w:val="none"/>
          <w:lang w:val="en-US" w:eastAsia="zh-CN"/>
        </w:rPr>
        <w:t>。</w:t>
      </w:r>
      <w:r>
        <w:rPr>
          <w:rFonts w:hint="eastAsia" w:ascii="宋体" w:hAnsi="宋体" w:cs="宋体"/>
          <w:color w:val="auto"/>
          <w:kern w:val="0"/>
          <w:szCs w:val="21"/>
          <w:highlight w:val="none"/>
          <w:lang w:val="en-US" w:eastAsia="zh-CN"/>
        </w:rPr>
        <w:t>在质保期内出现质量等问题由中标供应商免费更换或维修。</w:t>
      </w:r>
    </w:p>
    <w:p w14:paraId="3CAFAFCF">
      <w:pPr>
        <w:keepNext w:val="0"/>
        <w:keepLines w:val="0"/>
        <w:pageBreakBefore w:val="0"/>
        <w:numPr>
          <w:ilvl w:val="0"/>
          <w:numId w:val="0"/>
        </w:numPr>
        <w:kinsoku/>
        <w:wordWrap/>
        <w:overflowPunct/>
        <w:topLinePunct w:val="0"/>
        <w:autoSpaceDE/>
        <w:autoSpaceDN/>
        <w:bidi w:val="0"/>
        <w:adjustRightInd/>
        <w:snapToGrid/>
        <w:spacing w:line="440" w:lineRule="exact"/>
        <w:ind w:firstLine="426" w:firstLineChars="200"/>
        <w:jc w:val="left"/>
        <w:textAlignment w:val="auto"/>
        <w:rPr>
          <w:rFonts w:hint="eastAsia"/>
          <w:color w:val="auto"/>
          <w:highlight w:val="none"/>
          <w:lang w:val="en-US" w:eastAsia="zh-CN"/>
        </w:rPr>
      </w:pPr>
      <w:r>
        <w:rPr>
          <w:rFonts w:hint="eastAsia" w:ascii="宋体" w:hAnsi="宋体" w:cs="宋体"/>
          <w:color w:val="auto"/>
          <w:kern w:val="0"/>
          <w:szCs w:val="21"/>
          <w:highlight w:val="none"/>
          <w:lang w:val="en-US" w:eastAsia="zh-CN"/>
        </w:rPr>
        <w:t>2</w:t>
      </w:r>
      <w:r>
        <w:rPr>
          <w:rFonts w:hint="eastAsia" w:ascii="宋体" w:hAnsi="宋体" w:eastAsia="宋体" w:cs="宋体"/>
          <w:color w:val="auto"/>
          <w:kern w:val="0"/>
          <w:szCs w:val="21"/>
          <w:highlight w:val="none"/>
          <w:lang w:val="en-US" w:eastAsia="zh-CN"/>
        </w:rPr>
        <w:t>、货品质量需满足国家执行标准。</w:t>
      </w:r>
    </w:p>
    <w:p w14:paraId="3054F033">
      <w:pPr>
        <w:keepNext w:val="0"/>
        <w:keepLines w:val="0"/>
        <w:pageBreakBefore w:val="0"/>
        <w:numPr>
          <w:ilvl w:val="0"/>
          <w:numId w:val="0"/>
        </w:numPr>
        <w:kinsoku/>
        <w:wordWrap/>
        <w:overflowPunct/>
        <w:topLinePunct w:val="0"/>
        <w:autoSpaceDE/>
        <w:autoSpaceDN/>
        <w:bidi w:val="0"/>
        <w:adjustRightInd/>
        <w:snapToGrid/>
        <w:spacing w:line="440" w:lineRule="exact"/>
        <w:ind w:firstLine="426" w:firstLineChars="200"/>
        <w:jc w:val="left"/>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lang w:val="en-US" w:eastAsia="zh-CN"/>
        </w:rPr>
        <w:t>3</w:t>
      </w:r>
      <w:r>
        <w:rPr>
          <w:rFonts w:hint="eastAsia" w:ascii="宋体" w:hAnsi="宋体" w:eastAsia="宋体" w:cs="宋体"/>
          <w:color w:val="auto"/>
          <w:sz w:val="21"/>
          <w:szCs w:val="21"/>
          <w:highlight w:val="none"/>
          <w:lang w:val="en-US" w:eastAsia="zh-CN"/>
        </w:rPr>
        <w:t>、</w:t>
      </w:r>
      <w:r>
        <w:rPr>
          <w:rFonts w:hint="eastAsia" w:ascii="宋体" w:hAnsi="宋体" w:cs="宋体"/>
          <w:color w:val="auto"/>
          <w:sz w:val="21"/>
          <w:szCs w:val="21"/>
          <w:highlight w:val="none"/>
          <w:lang w:val="en-US" w:eastAsia="zh-CN"/>
        </w:rPr>
        <w:t>投标人</w:t>
      </w:r>
      <w:r>
        <w:rPr>
          <w:rFonts w:hint="eastAsia" w:ascii="宋体" w:hAnsi="宋体" w:eastAsia="宋体" w:cs="宋体"/>
          <w:color w:val="auto"/>
          <w:sz w:val="21"/>
          <w:szCs w:val="21"/>
          <w:highlight w:val="none"/>
          <w:lang w:eastAsia="zh-CN"/>
        </w:rPr>
        <w:t>应保证其提供的产品是全新的、</w:t>
      </w:r>
      <w:r>
        <w:rPr>
          <w:rFonts w:hint="eastAsia" w:ascii="宋体" w:hAnsi="宋体" w:eastAsia="宋体" w:cs="宋体"/>
          <w:color w:val="auto"/>
          <w:kern w:val="2"/>
          <w:sz w:val="21"/>
          <w:szCs w:val="21"/>
          <w:highlight w:val="none"/>
          <w:lang w:val="en-US" w:eastAsia="zh-CN" w:bidi="ar-SA"/>
        </w:rPr>
        <w:t>未使用过的原装合格正品</w:t>
      </w:r>
      <w:r>
        <w:rPr>
          <w:rFonts w:hint="eastAsia" w:ascii="宋体" w:hAnsi="宋体" w:eastAsia="宋体" w:cs="宋体"/>
          <w:color w:val="auto"/>
          <w:sz w:val="21"/>
          <w:szCs w:val="21"/>
          <w:highlight w:val="none"/>
          <w:lang w:eastAsia="zh-CN"/>
        </w:rPr>
        <w:t>，在各个方面符合合</w:t>
      </w:r>
      <w:r>
        <w:rPr>
          <w:rFonts w:hint="eastAsia" w:ascii="宋体" w:hAnsi="宋体" w:eastAsia="宋体" w:cs="宋体"/>
          <w:color w:val="auto"/>
          <w:kern w:val="0"/>
          <w:szCs w:val="21"/>
          <w:highlight w:val="none"/>
          <w:lang w:val="en-US" w:eastAsia="zh-CN"/>
        </w:rPr>
        <w:t>国家</w:t>
      </w:r>
      <w:r>
        <w:rPr>
          <w:rFonts w:hint="eastAsia" w:ascii="宋体" w:hAnsi="宋体" w:eastAsia="宋体" w:cs="宋体"/>
          <w:color w:val="auto"/>
          <w:sz w:val="21"/>
          <w:szCs w:val="21"/>
          <w:highlight w:val="none"/>
          <w:lang w:eastAsia="zh-CN"/>
        </w:rPr>
        <w:t>规定的质量、规格和性能要求。提供的产品和投标文件一致。在规定的质量保证期内，</w:t>
      </w:r>
      <w:r>
        <w:rPr>
          <w:rFonts w:hint="eastAsia" w:ascii="宋体" w:hAnsi="宋体" w:cs="宋体"/>
          <w:color w:val="auto"/>
          <w:sz w:val="21"/>
          <w:szCs w:val="21"/>
          <w:highlight w:val="none"/>
          <w:lang w:val="en-US" w:eastAsia="zh-CN"/>
        </w:rPr>
        <w:t>投标人</w:t>
      </w:r>
      <w:r>
        <w:rPr>
          <w:rFonts w:hint="eastAsia" w:ascii="宋体" w:hAnsi="宋体" w:eastAsia="宋体" w:cs="宋体"/>
          <w:color w:val="auto"/>
          <w:sz w:val="21"/>
          <w:szCs w:val="21"/>
          <w:highlight w:val="none"/>
          <w:lang w:eastAsia="zh-CN"/>
        </w:rPr>
        <w:t>应对任何缺陷负责。若出现质量问题，免费负责更换新的产品</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lang w:eastAsia="zh-CN"/>
        </w:rPr>
        <w:t>对造成的损失</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lang w:eastAsia="zh-CN"/>
        </w:rPr>
        <w:t>保留索赔的权利。</w:t>
      </w:r>
    </w:p>
    <w:p w14:paraId="57F6DA3C">
      <w:pPr>
        <w:keepNext w:val="0"/>
        <w:keepLines w:val="0"/>
        <w:pageBreakBefore w:val="0"/>
        <w:numPr>
          <w:ilvl w:val="0"/>
          <w:numId w:val="0"/>
        </w:numPr>
        <w:kinsoku/>
        <w:wordWrap/>
        <w:overflowPunct/>
        <w:topLinePunct w:val="0"/>
        <w:autoSpaceDE/>
        <w:autoSpaceDN/>
        <w:bidi w:val="0"/>
        <w:adjustRightInd/>
        <w:snapToGrid/>
        <w:spacing w:line="440" w:lineRule="exact"/>
        <w:ind w:firstLine="426" w:firstLineChars="200"/>
        <w:jc w:val="left"/>
        <w:textAlignment w:val="auto"/>
        <w:rPr>
          <w:rFonts w:hint="eastAsia"/>
          <w:color w:val="auto"/>
          <w:sz w:val="21"/>
          <w:szCs w:val="21"/>
          <w:highlight w:val="none"/>
          <w:lang w:eastAsia="zh-CN"/>
        </w:rPr>
      </w:pPr>
      <w:r>
        <w:rPr>
          <w:rFonts w:hint="eastAsia" w:ascii="宋体" w:hAnsi="宋体" w:cs="宋体"/>
          <w:color w:val="auto"/>
          <w:sz w:val="21"/>
          <w:szCs w:val="21"/>
          <w:highlight w:val="none"/>
          <w:lang w:val="en-US" w:eastAsia="zh-CN"/>
        </w:rPr>
        <w:t>4</w:t>
      </w:r>
      <w:r>
        <w:rPr>
          <w:rFonts w:hint="eastAsia" w:ascii="宋体" w:hAnsi="宋体" w:eastAsia="宋体" w:cs="宋体"/>
          <w:color w:val="auto"/>
          <w:sz w:val="21"/>
          <w:szCs w:val="21"/>
          <w:highlight w:val="none"/>
          <w:lang w:val="en-US" w:eastAsia="zh-CN"/>
        </w:rPr>
        <w:t>、</w:t>
      </w:r>
      <w:r>
        <w:rPr>
          <w:rFonts w:hint="eastAsia" w:ascii="宋体" w:hAnsi="宋体" w:eastAsia="宋体" w:cs="宋体"/>
          <w:color w:val="auto"/>
          <w:sz w:val="21"/>
          <w:szCs w:val="21"/>
          <w:highlight w:val="none"/>
          <w:lang w:eastAsia="zh-CN"/>
        </w:rPr>
        <w:t>因</w:t>
      </w:r>
      <w:r>
        <w:rPr>
          <w:rFonts w:hint="eastAsia" w:ascii="宋体" w:hAnsi="宋体" w:cs="宋体"/>
          <w:color w:val="auto"/>
          <w:sz w:val="21"/>
          <w:szCs w:val="21"/>
          <w:highlight w:val="none"/>
          <w:lang w:val="en-US" w:eastAsia="zh-CN"/>
        </w:rPr>
        <w:t>投标人</w:t>
      </w:r>
      <w:r>
        <w:rPr>
          <w:rFonts w:hint="eastAsia" w:ascii="宋体" w:hAnsi="宋体" w:eastAsia="宋体" w:cs="宋体"/>
          <w:color w:val="auto"/>
          <w:sz w:val="21"/>
          <w:szCs w:val="21"/>
          <w:highlight w:val="none"/>
          <w:lang w:eastAsia="zh-CN"/>
        </w:rPr>
        <w:t>产品发生知识产权纠纷、质量问题导致的产品被监管部门没收、罚款或召回及因第三方主张民事权利等造成的</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lang w:eastAsia="zh-CN"/>
        </w:rPr>
        <w:t>经济损失和相关费用均由</w:t>
      </w:r>
      <w:r>
        <w:rPr>
          <w:rFonts w:hint="eastAsia" w:ascii="宋体" w:hAnsi="宋体" w:cs="宋体"/>
          <w:color w:val="auto"/>
          <w:sz w:val="21"/>
          <w:szCs w:val="21"/>
          <w:highlight w:val="none"/>
          <w:lang w:val="en-US" w:eastAsia="zh-CN"/>
        </w:rPr>
        <w:t>投标人</w:t>
      </w:r>
      <w:r>
        <w:rPr>
          <w:rFonts w:hint="eastAsia" w:ascii="宋体" w:hAnsi="宋体" w:eastAsia="宋体" w:cs="宋体"/>
          <w:color w:val="auto"/>
          <w:sz w:val="21"/>
          <w:szCs w:val="21"/>
          <w:highlight w:val="none"/>
          <w:lang w:eastAsia="zh-CN"/>
        </w:rPr>
        <w:t>承担。</w:t>
      </w:r>
    </w:p>
    <w:p w14:paraId="0C76CA36">
      <w:pPr>
        <w:keepNext w:val="0"/>
        <w:keepLines w:val="0"/>
        <w:pageBreakBefore w:val="0"/>
        <w:widowControl/>
        <w:kinsoku/>
        <w:wordWrap/>
        <w:overflowPunct/>
        <w:topLinePunct w:val="0"/>
        <w:autoSpaceDE/>
        <w:autoSpaceDN/>
        <w:bidi w:val="0"/>
        <w:adjustRightInd/>
        <w:snapToGrid/>
        <w:spacing w:line="440" w:lineRule="exact"/>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val="en-US" w:eastAsia="zh-CN"/>
        </w:rPr>
        <w:t>七、</w:t>
      </w:r>
      <w:r>
        <w:rPr>
          <w:rFonts w:hint="eastAsia" w:ascii="宋体" w:hAnsi="宋体" w:eastAsia="宋体" w:cs="宋体"/>
          <w:b/>
          <w:bCs/>
          <w:color w:val="auto"/>
          <w:sz w:val="21"/>
          <w:szCs w:val="21"/>
          <w:highlight w:val="none"/>
        </w:rPr>
        <w:t>验收保证的承诺</w:t>
      </w:r>
    </w:p>
    <w:p w14:paraId="74313EF7">
      <w:pPr>
        <w:spacing w:line="560" w:lineRule="exact"/>
        <w:ind w:firstLine="463" w:firstLineChars="218"/>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1、货物到达现场后，</w:t>
      </w:r>
      <w:r>
        <w:rPr>
          <w:rFonts w:hint="eastAsia" w:ascii="宋体" w:hAnsi="宋体" w:cs="宋体"/>
          <w:bCs/>
          <w:color w:val="auto"/>
          <w:szCs w:val="21"/>
          <w:highlight w:val="none"/>
          <w:lang w:val="en-US" w:eastAsia="zh-CN"/>
        </w:rPr>
        <w:t>供应商</w:t>
      </w:r>
      <w:r>
        <w:rPr>
          <w:rFonts w:hint="eastAsia" w:ascii="宋体" w:hAnsi="宋体" w:eastAsia="宋体" w:cs="宋体"/>
          <w:bCs/>
          <w:color w:val="auto"/>
          <w:szCs w:val="21"/>
          <w:highlight w:val="none"/>
          <w:lang w:val="en-US" w:eastAsia="zh-CN"/>
        </w:rPr>
        <w:t>应在</w:t>
      </w:r>
      <w:r>
        <w:rPr>
          <w:rFonts w:hint="eastAsia" w:ascii="宋体" w:hAnsi="宋体" w:cs="宋体"/>
          <w:bCs/>
          <w:color w:val="auto"/>
          <w:szCs w:val="21"/>
          <w:highlight w:val="none"/>
          <w:lang w:val="en-US" w:eastAsia="zh-CN"/>
        </w:rPr>
        <w:t>采购单位</w:t>
      </w:r>
      <w:r>
        <w:rPr>
          <w:rFonts w:hint="eastAsia" w:ascii="宋体" w:hAnsi="宋体" w:eastAsia="宋体" w:cs="宋体"/>
          <w:bCs/>
          <w:color w:val="auto"/>
          <w:szCs w:val="21"/>
          <w:highlight w:val="none"/>
          <w:lang w:val="en-US" w:eastAsia="zh-CN"/>
        </w:rPr>
        <w:t>单位人员在场情况下当面共同清点、检查，作出检查记录，双方签字确认。</w:t>
      </w:r>
    </w:p>
    <w:p w14:paraId="2AFB1A20">
      <w:pPr>
        <w:spacing w:line="560" w:lineRule="exact"/>
        <w:ind w:firstLine="463" w:firstLineChars="218"/>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2、货物验收时，供应商向采购人提供生产厂家出具的验收报告、合格证、厂家资格</w:t>
      </w:r>
      <w:r>
        <w:rPr>
          <w:rFonts w:hint="eastAsia" w:ascii="宋体" w:hAnsi="宋体" w:cs="宋体"/>
          <w:bCs/>
          <w:color w:val="auto"/>
          <w:szCs w:val="21"/>
          <w:highlight w:val="none"/>
          <w:lang w:val="en-US" w:eastAsia="zh-CN"/>
        </w:rPr>
        <w:t>、资质</w:t>
      </w:r>
      <w:r>
        <w:rPr>
          <w:rFonts w:hint="eastAsia" w:ascii="宋体" w:hAnsi="宋体" w:eastAsia="宋体" w:cs="宋体"/>
          <w:bCs/>
          <w:color w:val="auto"/>
          <w:szCs w:val="21"/>
          <w:highlight w:val="none"/>
          <w:lang w:val="en-US" w:eastAsia="zh-CN"/>
        </w:rPr>
        <w:t>证件等相关文件。必要时采购人可委托第三方进行验收，对于第三方的验收结果，供应商及采购人双方均认可。</w:t>
      </w:r>
    </w:p>
    <w:p w14:paraId="5FED1C10">
      <w:pPr>
        <w:spacing w:line="560" w:lineRule="exact"/>
        <w:ind w:firstLine="463" w:firstLineChars="218"/>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3、供应商提供的货物未达到谈判文件规定要求或不能通过验收的，供应商应当承担重做、更换直至货物达到谈判文件的要求，如未达到要求且对采购人造成损失的，由供应商承担一切责任，并赔偿所造成的损失。</w:t>
      </w:r>
    </w:p>
    <w:p w14:paraId="6CB13915">
      <w:pPr>
        <w:spacing w:line="560" w:lineRule="exact"/>
        <w:ind w:firstLine="463" w:firstLineChars="218"/>
        <w:rPr>
          <w:rFonts w:hint="eastAsia" w:ascii="宋体" w:hAnsi="宋体" w:eastAsia="宋体" w:cs="宋体"/>
          <w:bCs/>
          <w:color w:val="auto"/>
          <w:szCs w:val="21"/>
          <w:highlight w:val="none"/>
          <w:lang w:val="en-US" w:eastAsia="zh-CN"/>
        </w:rPr>
      </w:pPr>
      <w:r>
        <w:rPr>
          <w:rFonts w:hint="eastAsia" w:ascii="宋体" w:hAnsi="宋体" w:cs="宋体"/>
          <w:bCs/>
          <w:color w:val="auto"/>
          <w:szCs w:val="21"/>
          <w:highlight w:val="none"/>
          <w:lang w:val="en-US" w:eastAsia="zh-CN"/>
        </w:rPr>
        <w:t>4、</w:t>
      </w:r>
      <w:r>
        <w:rPr>
          <w:rFonts w:hint="eastAsia" w:ascii="宋体" w:hAnsi="宋体" w:eastAsia="宋体" w:cs="宋体"/>
          <w:bCs/>
          <w:color w:val="auto"/>
          <w:szCs w:val="21"/>
          <w:highlight w:val="none"/>
          <w:lang w:val="en-US" w:eastAsia="zh-CN"/>
        </w:rPr>
        <w:t>供应商在签订合同后，未能在规定时间内供货或者出现质量问题超过二次，采购人可单方面终止合同</w:t>
      </w:r>
      <w:r>
        <w:rPr>
          <w:rFonts w:hint="eastAsia" w:ascii="宋体" w:hAnsi="宋体" w:cs="宋体"/>
          <w:bCs/>
          <w:color w:val="auto"/>
          <w:szCs w:val="21"/>
          <w:highlight w:val="none"/>
          <w:lang w:val="en-US" w:eastAsia="zh-CN"/>
        </w:rPr>
        <w:t>。供应商赔偿采购人经济损失，并承担所有责任。</w:t>
      </w:r>
    </w:p>
    <w:p w14:paraId="542EAD9B">
      <w:pPr>
        <w:keepNext w:val="0"/>
        <w:keepLines w:val="0"/>
        <w:pageBreakBefore w:val="0"/>
        <w:kinsoku/>
        <w:wordWrap/>
        <w:overflowPunct/>
        <w:topLinePunct w:val="0"/>
        <w:autoSpaceDE/>
        <w:autoSpaceDN/>
        <w:bidi w:val="0"/>
        <w:adjustRightInd/>
        <w:snapToGrid/>
        <w:spacing w:line="440" w:lineRule="exact"/>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lang w:val="en-US" w:eastAsia="zh-CN"/>
        </w:rPr>
        <w:t>八、</w:t>
      </w:r>
      <w:r>
        <w:rPr>
          <w:rFonts w:hint="eastAsia" w:ascii="宋体" w:hAnsi="宋体" w:eastAsia="宋体" w:cs="宋体"/>
          <w:b/>
          <w:color w:val="auto"/>
          <w:sz w:val="21"/>
          <w:szCs w:val="21"/>
          <w:highlight w:val="none"/>
        </w:rPr>
        <w:t>付款方式</w:t>
      </w:r>
    </w:p>
    <w:p w14:paraId="504FB481">
      <w:pPr>
        <w:spacing w:line="560" w:lineRule="exact"/>
        <w:ind w:firstLine="463" w:firstLineChars="218"/>
        <w:rPr>
          <w:rFonts w:hint="eastAsia" w:ascii="宋体" w:hAnsi="宋体" w:cs="宋体"/>
          <w:bCs/>
          <w:color w:val="auto"/>
          <w:szCs w:val="21"/>
          <w:highlight w:val="none"/>
          <w:lang w:val="en-US" w:eastAsia="zh-CN"/>
        </w:rPr>
      </w:pPr>
      <w:r>
        <w:rPr>
          <w:rFonts w:hint="eastAsia" w:ascii="宋体" w:hAnsi="宋体" w:cs="宋体"/>
          <w:bCs/>
          <w:color w:val="auto"/>
          <w:szCs w:val="21"/>
          <w:highlight w:val="none"/>
          <w:lang w:val="en-US" w:eastAsia="zh-CN"/>
        </w:rPr>
        <w:t>签订合同后，供货方按指定地点完成供货，采购人完成验收并确认无质量问题后支付合同款的100%；</w:t>
      </w:r>
    </w:p>
    <w:p w14:paraId="1414CB38">
      <w:pPr>
        <w:keepNext w:val="0"/>
        <w:keepLines w:val="0"/>
        <w:pageBreakBefore w:val="0"/>
        <w:kinsoku/>
        <w:wordWrap/>
        <w:overflowPunct/>
        <w:topLinePunct w:val="0"/>
        <w:autoSpaceDE/>
        <w:autoSpaceDN/>
        <w:bidi w:val="0"/>
        <w:adjustRightInd/>
        <w:snapToGrid/>
        <w:spacing w:line="440" w:lineRule="exact"/>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lang w:val="en-US" w:eastAsia="zh-CN"/>
        </w:rPr>
        <w:t>九、售后</w:t>
      </w:r>
      <w:r>
        <w:rPr>
          <w:rFonts w:hint="eastAsia" w:ascii="宋体" w:hAnsi="宋体" w:eastAsia="宋体" w:cs="宋体"/>
          <w:b/>
          <w:color w:val="auto"/>
          <w:sz w:val="21"/>
          <w:szCs w:val="21"/>
          <w:highlight w:val="none"/>
          <w:lang w:eastAsia="zh-CN"/>
        </w:rPr>
        <w:t>服务</w:t>
      </w:r>
      <w:r>
        <w:rPr>
          <w:rFonts w:hint="eastAsia" w:ascii="宋体" w:hAnsi="宋体" w:eastAsia="宋体" w:cs="宋体"/>
          <w:b/>
          <w:color w:val="auto"/>
          <w:sz w:val="21"/>
          <w:szCs w:val="21"/>
          <w:highlight w:val="none"/>
        </w:rPr>
        <w:t>要求</w:t>
      </w:r>
    </w:p>
    <w:p w14:paraId="45F22EC6">
      <w:pPr>
        <w:keepNext w:val="0"/>
        <w:keepLines w:val="0"/>
        <w:pageBreakBefore w:val="0"/>
        <w:kinsoku/>
        <w:wordWrap/>
        <w:overflowPunct/>
        <w:topLinePunct w:val="0"/>
        <w:autoSpaceDE/>
        <w:autoSpaceDN/>
        <w:bidi w:val="0"/>
        <w:adjustRightInd/>
        <w:snapToGrid/>
        <w:spacing w:line="360" w:lineRule="auto"/>
        <w:ind w:firstLine="463" w:firstLineChars="218"/>
        <w:textAlignment w:val="auto"/>
        <w:rPr>
          <w:rFonts w:hint="eastAsia" w:ascii="宋体" w:hAnsi="宋体" w:eastAsia="宋体" w:cs="宋体"/>
          <w:bCs/>
          <w:color w:val="auto"/>
          <w:szCs w:val="21"/>
          <w:highlight w:val="none"/>
          <w:lang w:eastAsia="zh-CN"/>
        </w:rPr>
      </w:pPr>
      <w:r>
        <w:rPr>
          <w:rFonts w:hint="eastAsia" w:ascii="宋体" w:hAnsi="宋体" w:eastAsia="宋体" w:cs="宋体"/>
          <w:bCs/>
          <w:color w:val="auto"/>
          <w:szCs w:val="21"/>
          <w:highlight w:val="none"/>
        </w:rPr>
        <w:t xml:space="preserve"> 1、产品质量：在合同期内，</w:t>
      </w:r>
      <w:r>
        <w:rPr>
          <w:rFonts w:hint="eastAsia" w:ascii="宋体" w:hAnsi="宋体" w:eastAsia="宋体" w:cs="宋体"/>
          <w:bCs/>
          <w:color w:val="auto"/>
          <w:szCs w:val="21"/>
          <w:highlight w:val="none"/>
          <w:lang w:val="en-US" w:eastAsia="zh-CN"/>
        </w:rPr>
        <w:t>采购人</w:t>
      </w:r>
      <w:r>
        <w:rPr>
          <w:rFonts w:hint="eastAsia" w:ascii="宋体" w:hAnsi="宋体" w:eastAsia="宋体" w:cs="宋体"/>
          <w:bCs/>
          <w:color w:val="auto"/>
          <w:szCs w:val="21"/>
          <w:highlight w:val="none"/>
        </w:rPr>
        <w:t>正常使用</w:t>
      </w:r>
      <w:r>
        <w:rPr>
          <w:rFonts w:hint="eastAsia" w:ascii="宋体" w:hAnsi="宋体" w:eastAsia="宋体" w:cs="宋体"/>
          <w:bCs/>
          <w:color w:val="auto"/>
          <w:szCs w:val="21"/>
          <w:highlight w:val="none"/>
          <w:lang w:val="en-US" w:eastAsia="zh-CN"/>
        </w:rPr>
        <w:t>供应商</w:t>
      </w:r>
      <w:r>
        <w:rPr>
          <w:rFonts w:hint="eastAsia" w:ascii="宋体" w:hAnsi="宋体" w:eastAsia="宋体" w:cs="宋体"/>
          <w:bCs/>
          <w:color w:val="auto"/>
          <w:szCs w:val="21"/>
          <w:highlight w:val="none"/>
        </w:rPr>
        <w:t>所供产品而出现质量问题时，</w:t>
      </w:r>
      <w:r>
        <w:rPr>
          <w:rFonts w:hint="eastAsia" w:ascii="宋体" w:hAnsi="宋体" w:eastAsia="宋体" w:cs="宋体"/>
          <w:bCs/>
          <w:color w:val="auto"/>
          <w:szCs w:val="21"/>
          <w:highlight w:val="none"/>
          <w:lang w:val="en-US" w:eastAsia="zh-CN"/>
        </w:rPr>
        <w:t>供应商</w:t>
      </w:r>
      <w:r>
        <w:rPr>
          <w:rFonts w:hint="eastAsia" w:ascii="宋体" w:hAnsi="宋体" w:eastAsia="宋体" w:cs="宋体"/>
          <w:bCs/>
          <w:color w:val="auto"/>
          <w:szCs w:val="21"/>
          <w:highlight w:val="none"/>
        </w:rPr>
        <w:t>负责</w:t>
      </w:r>
      <w:r>
        <w:rPr>
          <w:rFonts w:hint="eastAsia" w:ascii="宋体" w:hAnsi="宋体" w:cs="宋体"/>
          <w:bCs/>
          <w:color w:val="auto"/>
          <w:szCs w:val="21"/>
          <w:highlight w:val="none"/>
          <w:lang w:eastAsia="zh-CN"/>
        </w:rPr>
        <w:t>，并赔偿采购人损失</w:t>
      </w:r>
      <w:r>
        <w:rPr>
          <w:rFonts w:hint="eastAsia" w:ascii="宋体" w:hAnsi="宋体" w:eastAsia="宋体" w:cs="宋体"/>
          <w:bCs/>
          <w:color w:val="auto"/>
          <w:szCs w:val="21"/>
          <w:highlight w:val="none"/>
        </w:rPr>
        <w:t>。产品使用：</w:t>
      </w:r>
      <w:r>
        <w:rPr>
          <w:rFonts w:hint="eastAsia" w:ascii="宋体" w:hAnsi="宋体" w:eastAsia="宋体" w:cs="宋体"/>
          <w:bCs/>
          <w:color w:val="auto"/>
          <w:szCs w:val="21"/>
          <w:highlight w:val="none"/>
          <w:lang w:val="en-US" w:eastAsia="zh-CN"/>
        </w:rPr>
        <w:t>采购人</w:t>
      </w:r>
      <w:r>
        <w:rPr>
          <w:rFonts w:hint="eastAsia" w:ascii="宋体" w:hAnsi="宋体" w:eastAsia="宋体" w:cs="宋体"/>
          <w:bCs/>
          <w:color w:val="auto"/>
          <w:szCs w:val="21"/>
          <w:highlight w:val="none"/>
        </w:rPr>
        <w:t>在使用</w:t>
      </w:r>
      <w:r>
        <w:rPr>
          <w:rFonts w:hint="eastAsia" w:ascii="宋体" w:hAnsi="宋体" w:eastAsia="宋体" w:cs="宋体"/>
          <w:bCs/>
          <w:color w:val="auto"/>
          <w:szCs w:val="21"/>
          <w:highlight w:val="none"/>
          <w:lang w:val="en-US" w:eastAsia="zh-CN"/>
        </w:rPr>
        <w:t>供应商</w:t>
      </w:r>
      <w:r>
        <w:rPr>
          <w:rFonts w:hint="eastAsia" w:ascii="宋体" w:hAnsi="宋体" w:eastAsia="宋体" w:cs="宋体"/>
          <w:bCs/>
          <w:color w:val="auto"/>
          <w:szCs w:val="21"/>
          <w:highlight w:val="none"/>
        </w:rPr>
        <w:t>所供产品中出现问题需</w:t>
      </w:r>
      <w:r>
        <w:rPr>
          <w:rFonts w:hint="eastAsia" w:ascii="宋体" w:hAnsi="宋体" w:eastAsia="宋体" w:cs="宋体"/>
          <w:bCs/>
          <w:color w:val="auto"/>
          <w:szCs w:val="21"/>
          <w:highlight w:val="none"/>
          <w:lang w:val="en-US" w:eastAsia="zh-CN"/>
        </w:rPr>
        <w:t>供应商</w:t>
      </w:r>
      <w:r>
        <w:rPr>
          <w:rFonts w:hint="eastAsia" w:ascii="宋体" w:hAnsi="宋体" w:eastAsia="宋体" w:cs="宋体"/>
          <w:bCs/>
          <w:color w:val="auto"/>
          <w:szCs w:val="21"/>
          <w:highlight w:val="none"/>
        </w:rPr>
        <w:t>解决时，</w:t>
      </w:r>
      <w:r>
        <w:rPr>
          <w:rFonts w:hint="eastAsia" w:ascii="宋体" w:hAnsi="宋体" w:eastAsia="宋体" w:cs="宋体"/>
          <w:bCs/>
          <w:color w:val="auto"/>
          <w:szCs w:val="21"/>
          <w:highlight w:val="none"/>
          <w:lang w:val="en-US" w:eastAsia="zh-CN"/>
        </w:rPr>
        <w:t>供应商</w:t>
      </w:r>
      <w:r>
        <w:rPr>
          <w:rFonts w:hint="eastAsia" w:ascii="宋体" w:hAnsi="宋体" w:eastAsia="宋体" w:cs="宋体"/>
          <w:bCs/>
          <w:color w:val="auto"/>
          <w:szCs w:val="21"/>
          <w:highlight w:val="none"/>
        </w:rPr>
        <w:t>应无偿解决（退换货）</w:t>
      </w:r>
      <w:r>
        <w:rPr>
          <w:rFonts w:hint="eastAsia" w:ascii="宋体" w:hAnsi="宋体" w:eastAsia="宋体" w:cs="宋体"/>
          <w:bCs/>
          <w:color w:val="auto"/>
          <w:szCs w:val="21"/>
          <w:highlight w:val="none"/>
          <w:lang w:eastAsia="zh-CN"/>
        </w:rPr>
        <w:t>。</w:t>
      </w:r>
    </w:p>
    <w:p w14:paraId="3947473E">
      <w:pPr>
        <w:keepNext w:val="0"/>
        <w:keepLines w:val="0"/>
        <w:pageBreakBefore w:val="0"/>
        <w:kinsoku/>
        <w:wordWrap/>
        <w:overflowPunct/>
        <w:topLinePunct w:val="0"/>
        <w:autoSpaceDE/>
        <w:autoSpaceDN/>
        <w:bidi w:val="0"/>
        <w:adjustRightInd/>
        <w:snapToGrid/>
        <w:spacing w:line="360" w:lineRule="auto"/>
        <w:ind w:firstLine="463" w:firstLineChars="218"/>
        <w:textAlignment w:val="auto"/>
        <w:rPr>
          <w:rFonts w:hint="eastAsia"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2、符合国家标准和行业标准要求。</w:t>
      </w:r>
    </w:p>
    <w:p w14:paraId="750588BF">
      <w:pPr>
        <w:keepNext w:val="0"/>
        <w:keepLines w:val="0"/>
        <w:pageBreakBefore w:val="0"/>
        <w:kinsoku/>
        <w:wordWrap/>
        <w:overflowPunct/>
        <w:topLinePunct w:val="0"/>
        <w:autoSpaceDE/>
        <w:autoSpaceDN/>
        <w:bidi w:val="0"/>
        <w:adjustRightInd/>
        <w:snapToGrid/>
        <w:spacing w:line="360" w:lineRule="auto"/>
        <w:ind w:firstLine="463" w:firstLineChars="218"/>
        <w:textAlignment w:val="auto"/>
        <w:rPr>
          <w:rFonts w:hint="default" w:ascii="宋体" w:hAnsi="宋体" w:eastAsia="宋体" w:cs="宋体"/>
          <w:bCs/>
          <w:color w:val="auto"/>
          <w:szCs w:val="21"/>
          <w:highlight w:val="none"/>
          <w:lang w:val="en-US" w:eastAsia="zh-CN"/>
        </w:rPr>
      </w:pPr>
      <w:r>
        <w:rPr>
          <w:rFonts w:hint="eastAsia" w:ascii="宋体" w:hAnsi="宋体" w:eastAsia="宋体" w:cs="宋体"/>
          <w:bCs/>
          <w:color w:val="auto"/>
          <w:szCs w:val="21"/>
          <w:highlight w:val="none"/>
          <w:lang w:val="en-US" w:eastAsia="zh-CN"/>
        </w:rPr>
        <w:t>3、采购人</w:t>
      </w:r>
      <w:r>
        <w:rPr>
          <w:rFonts w:hint="eastAsia" w:ascii="宋体" w:hAnsi="宋体" w:eastAsia="宋体" w:cs="宋体"/>
          <w:bCs/>
          <w:color w:val="auto"/>
          <w:szCs w:val="21"/>
          <w:highlight w:val="none"/>
        </w:rPr>
        <w:t>正常使用</w:t>
      </w:r>
      <w:r>
        <w:rPr>
          <w:rFonts w:hint="eastAsia" w:ascii="宋体" w:hAnsi="宋体" w:eastAsia="宋体" w:cs="宋体"/>
          <w:bCs/>
          <w:color w:val="auto"/>
          <w:szCs w:val="21"/>
          <w:highlight w:val="none"/>
          <w:lang w:val="en-US" w:eastAsia="zh-CN"/>
        </w:rPr>
        <w:t>供应商</w:t>
      </w:r>
      <w:r>
        <w:rPr>
          <w:rFonts w:hint="eastAsia" w:ascii="宋体" w:hAnsi="宋体" w:eastAsia="宋体" w:cs="宋体"/>
          <w:bCs/>
          <w:color w:val="auto"/>
          <w:szCs w:val="21"/>
          <w:highlight w:val="none"/>
        </w:rPr>
        <w:t>所供产品出现</w:t>
      </w:r>
      <w:r>
        <w:rPr>
          <w:rFonts w:hint="eastAsia" w:ascii="宋体" w:hAnsi="宋体" w:eastAsia="宋体" w:cs="宋体"/>
          <w:bCs/>
          <w:color w:val="auto"/>
          <w:szCs w:val="21"/>
          <w:highlight w:val="none"/>
          <w:lang w:eastAsia="zh-CN"/>
        </w:rPr>
        <w:t>若质量有问题</w:t>
      </w:r>
      <w:r>
        <w:rPr>
          <w:rFonts w:hint="eastAsia" w:ascii="宋体" w:hAnsi="宋体" w:eastAsia="宋体" w:cs="宋体"/>
          <w:bCs/>
          <w:color w:val="auto"/>
          <w:szCs w:val="21"/>
          <w:highlight w:val="none"/>
        </w:rPr>
        <w:t>，</w:t>
      </w:r>
      <w:r>
        <w:rPr>
          <w:rFonts w:hint="eastAsia" w:ascii="宋体" w:hAnsi="宋体" w:eastAsia="宋体" w:cs="宋体"/>
          <w:bCs/>
          <w:color w:val="auto"/>
          <w:szCs w:val="21"/>
          <w:highlight w:val="none"/>
          <w:lang w:val="en-US" w:eastAsia="zh-CN"/>
        </w:rPr>
        <w:t>供应商</w:t>
      </w:r>
      <w:r>
        <w:rPr>
          <w:rFonts w:hint="eastAsia" w:ascii="宋体" w:hAnsi="宋体" w:eastAsia="宋体" w:cs="宋体"/>
          <w:bCs/>
          <w:color w:val="auto"/>
          <w:szCs w:val="21"/>
          <w:highlight w:val="none"/>
        </w:rPr>
        <w:t>须在</w:t>
      </w:r>
      <w:r>
        <w:rPr>
          <w:rFonts w:hint="eastAsia" w:ascii="宋体" w:hAnsi="宋体" w:cs="宋体"/>
          <w:bCs/>
          <w:color w:val="auto"/>
          <w:szCs w:val="21"/>
          <w:highlight w:val="none"/>
          <w:lang w:val="en-US" w:eastAsia="zh-CN"/>
        </w:rPr>
        <w:t>0.5</w:t>
      </w:r>
      <w:r>
        <w:rPr>
          <w:rFonts w:hint="eastAsia" w:ascii="宋体" w:hAnsi="宋体" w:eastAsia="宋体" w:cs="宋体"/>
          <w:bCs/>
          <w:color w:val="auto"/>
          <w:szCs w:val="21"/>
          <w:highlight w:val="none"/>
          <w:lang w:val="en-US" w:eastAsia="zh-CN"/>
        </w:rPr>
        <w:t>小时内响应</w:t>
      </w:r>
      <w:r>
        <w:rPr>
          <w:rFonts w:hint="eastAsia" w:ascii="宋体" w:hAnsi="宋体" w:cs="宋体"/>
          <w:bCs/>
          <w:color w:val="auto"/>
          <w:szCs w:val="21"/>
          <w:highlight w:val="none"/>
          <w:lang w:val="en-US" w:eastAsia="zh-CN"/>
        </w:rPr>
        <w:t>，2</w:t>
      </w:r>
      <w:r>
        <w:rPr>
          <w:rFonts w:hint="eastAsia" w:ascii="宋体" w:hAnsi="宋体" w:eastAsia="宋体" w:cs="宋体"/>
          <w:bCs/>
          <w:color w:val="auto"/>
          <w:szCs w:val="21"/>
          <w:highlight w:val="none"/>
        </w:rPr>
        <w:t>小时内到达现场</w:t>
      </w:r>
      <w:r>
        <w:rPr>
          <w:rFonts w:hint="eastAsia" w:ascii="宋体" w:hAnsi="宋体" w:eastAsia="宋体" w:cs="宋体"/>
          <w:bCs/>
          <w:color w:val="auto"/>
          <w:szCs w:val="21"/>
          <w:highlight w:val="none"/>
          <w:lang w:eastAsia="zh-CN"/>
        </w:rPr>
        <w:t>解决问题</w:t>
      </w:r>
      <w:r>
        <w:rPr>
          <w:rFonts w:hint="eastAsia" w:ascii="宋体" w:hAnsi="宋体" w:cs="宋体"/>
          <w:bCs/>
          <w:color w:val="auto"/>
          <w:szCs w:val="21"/>
          <w:highlight w:val="none"/>
          <w:lang w:eastAsia="zh-CN"/>
        </w:rPr>
        <w:t>。</w:t>
      </w:r>
    </w:p>
    <w:p w14:paraId="7E08FBCD">
      <w:pPr>
        <w:keepNext w:val="0"/>
        <w:keepLines w:val="0"/>
        <w:pageBreakBefore w:val="0"/>
        <w:kinsoku/>
        <w:wordWrap/>
        <w:overflowPunct/>
        <w:topLinePunct w:val="0"/>
        <w:autoSpaceDE/>
        <w:autoSpaceDN/>
        <w:bidi w:val="0"/>
        <w:adjustRightInd/>
        <w:snapToGrid/>
        <w:spacing w:line="440" w:lineRule="exact"/>
        <w:jc w:val="left"/>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lang w:val="en-US" w:eastAsia="zh-CN"/>
        </w:rPr>
        <w:t>十、</w:t>
      </w:r>
      <w:r>
        <w:rPr>
          <w:rFonts w:hint="eastAsia" w:ascii="宋体" w:hAnsi="宋体" w:eastAsia="宋体" w:cs="宋体"/>
          <w:b/>
          <w:color w:val="auto"/>
          <w:sz w:val="21"/>
          <w:szCs w:val="21"/>
          <w:highlight w:val="none"/>
        </w:rPr>
        <w:t>知识产权</w:t>
      </w:r>
    </w:p>
    <w:p w14:paraId="2ADE289C">
      <w:pPr>
        <w:keepNext w:val="0"/>
        <w:keepLines w:val="0"/>
        <w:pageBreakBefore w:val="0"/>
        <w:kinsoku/>
        <w:wordWrap/>
        <w:overflowPunct/>
        <w:topLinePunct w:val="0"/>
        <w:autoSpaceDE/>
        <w:autoSpaceDN/>
        <w:bidi w:val="0"/>
        <w:adjustRightInd/>
        <w:snapToGrid/>
        <w:spacing w:line="440" w:lineRule="exact"/>
        <w:textAlignment w:val="auto"/>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 xml:space="preserve">     采购人在中华人民共和国境内使用投标人提供的货物及服务时免受第三方提出的侵犯其专利权或其它知识产权的起诉。如果第三方提出侵权指控，中标人应承担由此而引起的一切法律责任和费用。</w:t>
      </w:r>
    </w:p>
    <w:p w14:paraId="6C1B17B8">
      <w:pPr>
        <w:keepNext w:val="0"/>
        <w:keepLines w:val="0"/>
        <w:pageBreakBefore w:val="0"/>
        <w:kinsoku/>
        <w:wordWrap/>
        <w:overflowPunct/>
        <w:topLinePunct w:val="0"/>
        <w:autoSpaceDE/>
        <w:autoSpaceDN/>
        <w:bidi w:val="0"/>
        <w:adjustRightInd/>
        <w:snapToGrid/>
        <w:spacing w:line="440" w:lineRule="exact"/>
        <w:textAlignment w:val="auto"/>
        <w:rPr>
          <w:rFonts w:hint="eastAsia" w:ascii="宋体" w:hAnsi="宋体" w:eastAsia="宋体" w:cs="宋体"/>
          <w:b/>
          <w:color w:val="000000" w:themeColor="text1"/>
          <w:sz w:val="21"/>
          <w:szCs w:val="21"/>
          <w14:textFill>
            <w14:solidFill>
              <w14:schemeClr w14:val="tx1"/>
            </w14:solidFill>
          </w14:textFill>
        </w:rPr>
      </w:pPr>
      <w:r>
        <w:rPr>
          <w:rFonts w:hint="eastAsia" w:ascii="宋体" w:hAnsi="宋体" w:eastAsia="宋体" w:cs="宋体"/>
          <w:b/>
          <w:color w:val="auto"/>
          <w:sz w:val="21"/>
          <w:szCs w:val="21"/>
          <w:highlight w:val="none"/>
          <w:lang w:val="en-US" w:eastAsia="zh-CN"/>
        </w:rPr>
        <w:t>十一、</w:t>
      </w:r>
      <w:r>
        <w:rPr>
          <w:rFonts w:hint="eastAsia" w:ascii="宋体" w:hAnsi="宋体" w:eastAsia="宋体" w:cs="宋体"/>
          <w:b/>
          <w:color w:val="auto"/>
          <w:sz w:val="21"/>
          <w:szCs w:val="21"/>
          <w:highlight w:val="none"/>
        </w:rPr>
        <w:t>其他</w:t>
      </w:r>
    </w:p>
    <w:p w14:paraId="52DEE252">
      <w:pPr>
        <w:keepNext w:val="0"/>
        <w:keepLines w:val="0"/>
        <w:pageBreakBefore w:val="0"/>
        <w:kinsoku/>
        <w:wordWrap/>
        <w:overflowPunct/>
        <w:topLinePunct w:val="0"/>
        <w:autoSpaceDE/>
        <w:autoSpaceDN/>
        <w:bidi w:val="0"/>
        <w:adjustRightInd/>
        <w:snapToGrid/>
        <w:spacing w:line="440" w:lineRule="exact"/>
        <w:ind w:firstLine="426" w:firstLineChars="200"/>
        <w:textAlignment w:val="auto"/>
        <w:rPr>
          <w:rFonts w:hint="eastAsia" w:ascii="宋体" w:hAnsi="宋体" w:eastAsia="宋体" w:cs="宋体"/>
          <w:bCs/>
          <w:color w:val="000000" w:themeColor="text1"/>
          <w:sz w:val="21"/>
          <w:szCs w:val="21"/>
          <w14:textFill>
            <w14:solidFill>
              <w14:schemeClr w14:val="tx1"/>
            </w14:solidFill>
          </w14:textFill>
        </w:rPr>
      </w:pPr>
      <w:r>
        <w:rPr>
          <w:rFonts w:hint="eastAsia" w:ascii="宋体" w:hAnsi="宋体" w:eastAsia="宋体" w:cs="宋体"/>
          <w:bCs/>
          <w:color w:val="000000" w:themeColor="text1"/>
          <w:sz w:val="21"/>
          <w:szCs w:val="21"/>
          <w14:textFill>
            <w14:solidFill>
              <w14:schemeClr w14:val="tx1"/>
            </w14:solidFill>
          </w14:textFill>
        </w:rPr>
        <w:t>1、投标人必须在投标文件中对以上条款和服务承诺明确列出，承诺内容必须达到本篇及</w:t>
      </w:r>
      <w:r>
        <w:rPr>
          <w:rFonts w:hint="eastAsia" w:ascii="宋体" w:hAnsi="宋体" w:eastAsia="宋体" w:cs="宋体"/>
          <w:bCs/>
          <w:color w:val="000000" w:themeColor="text1"/>
          <w:sz w:val="21"/>
          <w:szCs w:val="21"/>
          <w:lang w:eastAsia="zh-CN"/>
          <w14:textFill>
            <w14:solidFill>
              <w14:schemeClr w14:val="tx1"/>
            </w14:solidFill>
          </w14:textFill>
        </w:rPr>
        <w:t>谈判文件</w:t>
      </w:r>
      <w:r>
        <w:rPr>
          <w:rFonts w:hint="eastAsia" w:ascii="宋体" w:hAnsi="宋体" w:eastAsia="宋体" w:cs="宋体"/>
          <w:bCs/>
          <w:color w:val="000000" w:themeColor="text1"/>
          <w:sz w:val="21"/>
          <w:szCs w:val="21"/>
          <w14:textFill>
            <w14:solidFill>
              <w14:schemeClr w14:val="tx1"/>
            </w14:solidFill>
          </w14:textFill>
        </w:rPr>
        <w:t>其他条款的要求。</w:t>
      </w:r>
    </w:p>
    <w:p w14:paraId="135BDD6B">
      <w:pPr>
        <w:keepNext w:val="0"/>
        <w:keepLines w:val="0"/>
        <w:pageBreakBefore w:val="0"/>
        <w:kinsoku/>
        <w:wordWrap/>
        <w:overflowPunct/>
        <w:topLinePunct w:val="0"/>
        <w:autoSpaceDE/>
        <w:autoSpaceDN/>
        <w:bidi w:val="0"/>
        <w:adjustRightInd/>
        <w:snapToGrid/>
        <w:spacing w:line="440" w:lineRule="exact"/>
        <w:ind w:firstLine="426" w:firstLineChars="200"/>
        <w:textAlignment w:val="auto"/>
        <w:rPr>
          <w:rFonts w:hint="eastAsia" w:ascii="宋体" w:hAnsi="宋体" w:eastAsia="宋体" w:cs="宋体"/>
          <w:bCs/>
          <w:color w:val="000000" w:themeColor="text1"/>
          <w:sz w:val="21"/>
          <w:szCs w:val="21"/>
          <w14:textFill>
            <w14:solidFill>
              <w14:schemeClr w14:val="tx1"/>
            </w14:solidFill>
          </w14:textFill>
        </w:rPr>
      </w:pPr>
      <w:r>
        <w:rPr>
          <w:rFonts w:hint="eastAsia" w:ascii="宋体" w:hAnsi="宋体" w:eastAsia="宋体" w:cs="宋体"/>
          <w:bCs/>
          <w:color w:val="000000" w:themeColor="text1"/>
          <w:sz w:val="21"/>
          <w:szCs w:val="21"/>
          <w14:textFill>
            <w14:solidFill>
              <w14:schemeClr w14:val="tx1"/>
            </w14:solidFill>
          </w14:textFill>
        </w:rPr>
        <w:t>2、其他未尽事宜由供需双方在采购合同中详细约定。</w:t>
      </w:r>
      <w:bookmarkEnd w:id="2"/>
      <w:bookmarkStart w:id="48" w:name="_Toc469495740"/>
    </w:p>
    <w:p w14:paraId="6E87CF2D">
      <w:pPr>
        <w:keepNext w:val="0"/>
        <w:keepLines w:val="0"/>
        <w:pageBreakBefore w:val="0"/>
        <w:kinsoku/>
        <w:wordWrap/>
        <w:overflowPunct/>
        <w:topLinePunct w:val="0"/>
        <w:autoSpaceDE/>
        <w:autoSpaceDN/>
        <w:bidi w:val="0"/>
        <w:adjustRightInd/>
        <w:snapToGrid/>
        <w:spacing w:line="440" w:lineRule="exact"/>
        <w:ind w:firstLine="426" w:firstLineChars="200"/>
        <w:textAlignment w:val="auto"/>
        <w:rPr>
          <w:rFonts w:hint="eastAsia" w:ascii="宋体" w:hAnsi="宋体" w:eastAsia="宋体" w:cs="宋体"/>
          <w:bCs/>
          <w:color w:val="000000" w:themeColor="text1"/>
          <w:sz w:val="21"/>
          <w:szCs w:val="21"/>
          <w:lang w:val="en-US" w:eastAsia="zh-CN"/>
          <w14:textFill>
            <w14:solidFill>
              <w14:schemeClr w14:val="tx1"/>
            </w14:solidFill>
          </w14:textFill>
        </w:rPr>
      </w:pPr>
      <w:r>
        <w:rPr>
          <w:rFonts w:hint="eastAsia" w:ascii="宋体" w:hAnsi="宋体" w:eastAsia="宋体" w:cs="宋体"/>
          <w:bCs/>
          <w:color w:val="000000" w:themeColor="text1"/>
          <w:sz w:val="21"/>
          <w:szCs w:val="21"/>
          <w:lang w:val="en-US" w:eastAsia="zh-CN"/>
          <w14:textFill>
            <w14:solidFill>
              <w14:schemeClr w14:val="tx1"/>
            </w14:solidFill>
          </w14:textFill>
        </w:rPr>
        <w:t>3、投标人在服务期必须遵守安全生产事项、如：发生安全事故由投标人承担一切责任。</w:t>
      </w:r>
    </w:p>
    <w:p w14:paraId="67CA8932">
      <w:pPr>
        <w:pStyle w:val="11"/>
        <w:rPr>
          <w:rFonts w:hint="eastAsia" w:ascii="宋体" w:hAnsi="宋体" w:eastAsia="宋体" w:cs="宋体"/>
          <w:bCs/>
          <w:color w:val="000000" w:themeColor="text1"/>
          <w:sz w:val="21"/>
          <w:szCs w:val="21"/>
          <w:lang w:val="en-US" w:eastAsia="zh-CN"/>
          <w14:textFill>
            <w14:solidFill>
              <w14:schemeClr w14:val="tx1"/>
            </w14:solidFill>
          </w14:textFill>
        </w:rPr>
      </w:pPr>
    </w:p>
    <w:p w14:paraId="31F0E607">
      <w:pPr>
        <w:rPr>
          <w:rFonts w:hint="eastAsia" w:ascii="宋体" w:hAnsi="宋体" w:eastAsia="宋体" w:cs="宋体"/>
          <w:bCs/>
          <w:color w:val="000000" w:themeColor="text1"/>
          <w:sz w:val="21"/>
          <w:szCs w:val="21"/>
          <w:lang w:val="en-US" w:eastAsia="zh-CN"/>
          <w14:textFill>
            <w14:solidFill>
              <w14:schemeClr w14:val="tx1"/>
            </w14:solidFill>
          </w14:textFill>
        </w:rPr>
      </w:pPr>
    </w:p>
    <w:p w14:paraId="21D269E6">
      <w:pPr>
        <w:pStyle w:val="11"/>
        <w:rPr>
          <w:rFonts w:hint="eastAsia" w:ascii="宋体" w:hAnsi="宋体" w:eastAsia="宋体" w:cs="宋体"/>
          <w:bCs/>
          <w:color w:val="000000" w:themeColor="text1"/>
          <w:sz w:val="21"/>
          <w:szCs w:val="21"/>
          <w:lang w:val="en-US" w:eastAsia="zh-CN"/>
          <w14:textFill>
            <w14:solidFill>
              <w14:schemeClr w14:val="tx1"/>
            </w14:solidFill>
          </w14:textFill>
        </w:rPr>
      </w:pPr>
    </w:p>
    <w:p w14:paraId="706A9002">
      <w:pPr>
        <w:rPr>
          <w:rFonts w:hint="eastAsia" w:ascii="宋体" w:hAnsi="宋体" w:eastAsia="宋体" w:cs="宋体"/>
          <w:bCs/>
          <w:color w:val="000000" w:themeColor="text1"/>
          <w:sz w:val="21"/>
          <w:szCs w:val="21"/>
          <w:lang w:val="en-US" w:eastAsia="zh-CN"/>
          <w14:textFill>
            <w14:solidFill>
              <w14:schemeClr w14:val="tx1"/>
            </w14:solidFill>
          </w14:textFill>
        </w:rPr>
      </w:pPr>
    </w:p>
    <w:p w14:paraId="393130BA">
      <w:pPr>
        <w:pStyle w:val="11"/>
        <w:rPr>
          <w:rFonts w:hint="eastAsia" w:ascii="宋体" w:hAnsi="宋体" w:eastAsia="宋体" w:cs="宋体"/>
          <w:bCs/>
          <w:color w:val="000000" w:themeColor="text1"/>
          <w:sz w:val="21"/>
          <w:szCs w:val="21"/>
          <w:lang w:val="en-US" w:eastAsia="zh-CN"/>
          <w14:textFill>
            <w14:solidFill>
              <w14:schemeClr w14:val="tx1"/>
            </w14:solidFill>
          </w14:textFill>
        </w:rPr>
      </w:pPr>
    </w:p>
    <w:p w14:paraId="2A411529">
      <w:pPr>
        <w:rPr>
          <w:rFonts w:hint="eastAsia" w:ascii="宋体" w:hAnsi="宋体" w:eastAsia="宋体" w:cs="宋体"/>
          <w:bCs/>
          <w:color w:val="000000" w:themeColor="text1"/>
          <w:sz w:val="21"/>
          <w:szCs w:val="21"/>
          <w:lang w:val="en-US" w:eastAsia="zh-CN"/>
          <w14:textFill>
            <w14:solidFill>
              <w14:schemeClr w14:val="tx1"/>
            </w14:solidFill>
          </w14:textFill>
        </w:rPr>
      </w:pPr>
    </w:p>
    <w:p w14:paraId="72E11566">
      <w:pPr>
        <w:pStyle w:val="27"/>
        <w:ind w:left="0" w:leftChars="0" w:firstLine="0" w:firstLineChars="0"/>
        <w:rPr>
          <w:rFonts w:hint="eastAsia" w:ascii="宋体" w:hAnsi="宋体" w:eastAsia="宋体" w:cs="宋体"/>
          <w:sz w:val="21"/>
          <w:szCs w:val="21"/>
          <w:lang w:val="en-US" w:eastAsia="zh-CN"/>
        </w:rPr>
      </w:pPr>
    </w:p>
    <w:p w14:paraId="487C296E">
      <w:pPr>
        <w:pStyle w:val="27"/>
        <w:ind w:left="0" w:leftChars="0" w:firstLine="0" w:firstLineChars="0"/>
        <w:rPr>
          <w:rFonts w:hint="eastAsia" w:ascii="宋体" w:hAnsi="宋体" w:eastAsia="宋体" w:cs="宋体"/>
          <w:sz w:val="21"/>
          <w:szCs w:val="21"/>
          <w:lang w:val="en-US" w:eastAsia="zh-CN"/>
        </w:rPr>
      </w:pPr>
    </w:p>
    <w:p w14:paraId="5353A17C">
      <w:pPr>
        <w:pStyle w:val="27"/>
        <w:ind w:left="0" w:leftChars="0" w:firstLine="0" w:firstLineChars="0"/>
        <w:rPr>
          <w:rFonts w:hint="eastAsia" w:ascii="宋体" w:hAnsi="宋体" w:eastAsia="宋体" w:cs="宋体"/>
          <w:sz w:val="21"/>
          <w:szCs w:val="21"/>
          <w:lang w:val="en-US" w:eastAsia="zh-CN"/>
        </w:rPr>
      </w:pPr>
    </w:p>
    <w:p w14:paraId="31F2A697">
      <w:pPr>
        <w:pStyle w:val="27"/>
        <w:ind w:left="0" w:leftChars="0" w:firstLine="0" w:firstLineChars="0"/>
        <w:rPr>
          <w:rFonts w:hint="eastAsia" w:ascii="宋体" w:hAnsi="宋体" w:eastAsia="宋体" w:cs="宋体"/>
          <w:sz w:val="21"/>
          <w:szCs w:val="21"/>
          <w:lang w:val="en-US" w:eastAsia="zh-CN"/>
        </w:rPr>
      </w:pPr>
    </w:p>
    <w:p w14:paraId="691F1CD8">
      <w:pPr>
        <w:pStyle w:val="27"/>
        <w:ind w:left="0" w:leftChars="0" w:firstLine="0" w:firstLineChars="0"/>
        <w:rPr>
          <w:rFonts w:hint="eastAsia" w:ascii="宋体" w:hAnsi="宋体" w:eastAsia="宋体" w:cs="宋体"/>
          <w:sz w:val="21"/>
          <w:szCs w:val="21"/>
          <w:lang w:val="en-US" w:eastAsia="zh-CN"/>
        </w:rPr>
      </w:pPr>
    </w:p>
    <w:p w14:paraId="6B9F77CF">
      <w:pPr>
        <w:pStyle w:val="27"/>
        <w:ind w:left="0" w:leftChars="0" w:firstLine="0" w:firstLineChars="0"/>
        <w:rPr>
          <w:rFonts w:hint="eastAsia" w:ascii="宋体" w:hAnsi="宋体" w:eastAsia="宋体" w:cs="宋体"/>
          <w:sz w:val="21"/>
          <w:szCs w:val="21"/>
          <w:lang w:val="en-US" w:eastAsia="zh-CN"/>
        </w:rPr>
      </w:pPr>
    </w:p>
    <w:p w14:paraId="11438E0B">
      <w:pPr>
        <w:pStyle w:val="27"/>
        <w:ind w:left="0" w:leftChars="0" w:firstLine="0" w:firstLineChars="0"/>
        <w:rPr>
          <w:rFonts w:hint="eastAsia" w:ascii="宋体" w:hAnsi="宋体" w:eastAsia="宋体" w:cs="宋体"/>
          <w:sz w:val="21"/>
          <w:szCs w:val="21"/>
          <w:lang w:val="en-US" w:eastAsia="zh-CN"/>
        </w:rPr>
      </w:pPr>
    </w:p>
    <w:p w14:paraId="3AA60EA8">
      <w:pPr>
        <w:pStyle w:val="27"/>
        <w:ind w:left="0" w:leftChars="0" w:firstLine="0" w:firstLineChars="0"/>
        <w:rPr>
          <w:rFonts w:hint="eastAsia" w:ascii="宋体" w:hAnsi="宋体" w:eastAsia="宋体" w:cs="宋体"/>
          <w:sz w:val="21"/>
          <w:szCs w:val="21"/>
          <w:lang w:val="en-US" w:eastAsia="zh-CN"/>
        </w:rPr>
      </w:pPr>
    </w:p>
    <w:p w14:paraId="61937D65">
      <w:pPr>
        <w:pStyle w:val="27"/>
        <w:ind w:left="0" w:leftChars="0" w:firstLine="0" w:firstLineChars="0"/>
        <w:rPr>
          <w:rFonts w:hint="eastAsia" w:ascii="宋体" w:hAnsi="宋体" w:eastAsia="宋体" w:cs="宋体"/>
          <w:sz w:val="21"/>
          <w:szCs w:val="21"/>
          <w:lang w:val="en-US" w:eastAsia="zh-CN"/>
        </w:rPr>
      </w:pPr>
    </w:p>
    <w:p w14:paraId="64B0BDCB">
      <w:pPr>
        <w:pStyle w:val="27"/>
        <w:ind w:left="0" w:leftChars="0" w:firstLine="0" w:firstLineChars="0"/>
        <w:rPr>
          <w:rFonts w:hint="eastAsia" w:ascii="宋体" w:hAnsi="宋体" w:eastAsia="宋体" w:cs="宋体"/>
          <w:sz w:val="21"/>
          <w:szCs w:val="21"/>
          <w:lang w:val="en-US" w:eastAsia="zh-CN"/>
        </w:rPr>
      </w:pPr>
    </w:p>
    <w:p w14:paraId="33A4D479">
      <w:pPr>
        <w:keepNext w:val="0"/>
        <w:keepLines w:val="0"/>
        <w:pageBreakBefore w:val="0"/>
        <w:widowControl w:val="0"/>
        <w:numPr>
          <w:ilvl w:val="0"/>
          <w:numId w:val="0"/>
        </w:numPr>
        <w:kinsoku/>
        <w:wordWrap/>
        <w:overflowPunct/>
        <w:topLinePunct w:val="0"/>
        <w:autoSpaceDE/>
        <w:autoSpaceDN/>
        <w:bidi w:val="0"/>
        <w:adjustRightInd/>
        <w:snapToGrid/>
        <w:spacing w:line="480" w:lineRule="exact"/>
        <w:ind w:firstLine="2264" w:firstLineChars="800"/>
        <w:jc w:val="both"/>
        <w:textAlignment w:val="auto"/>
        <w:outlineLvl w:val="1"/>
        <w:rPr>
          <w:rFonts w:hint="eastAsia" w:ascii="宋体" w:hAnsi="宋体" w:eastAsia="宋体" w:cs="宋体"/>
          <w:b/>
          <w:color w:val="auto"/>
          <w:sz w:val="28"/>
          <w:szCs w:val="28"/>
          <w:highlight w:val="none"/>
        </w:rPr>
      </w:pPr>
      <w:r>
        <w:rPr>
          <w:rFonts w:hint="eastAsia" w:ascii="宋体" w:hAnsi="宋体" w:eastAsia="宋体" w:cs="宋体"/>
          <w:b/>
          <w:color w:val="auto"/>
          <w:sz w:val="28"/>
          <w:szCs w:val="28"/>
          <w:highlight w:val="none"/>
          <w:lang w:val="en-US" w:eastAsia="zh-CN"/>
        </w:rPr>
        <w:t xml:space="preserve">第五章 </w:t>
      </w:r>
      <w:r>
        <w:rPr>
          <w:rFonts w:hint="eastAsia" w:ascii="宋体" w:hAnsi="宋体" w:eastAsia="宋体" w:cs="宋体"/>
          <w:b/>
          <w:color w:val="auto"/>
          <w:sz w:val="28"/>
          <w:szCs w:val="28"/>
          <w:highlight w:val="none"/>
        </w:rPr>
        <w:t xml:space="preserve"> 合同条款及格式</w:t>
      </w:r>
      <w:bookmarkEnd w:id="48"/>
      <w:bookmarkStart w:id="49" w:name="_Toc20669"/>
    </w:p>
    <w:bookmarkEnd w:id="49"/>
    <w:p w14:paraId="05045E08">
      <w:pPr>
        <w:keepNext w:val="0"/>
        <w:keepLines w:val="0"/>
        <w:pageBreakBefore w:val="0"/>
        <w:widowControl w:val="0"/>
        <w:numPr>
          <w:ilvl w:val="0"/>
          <w:numId w:val="0"/>
        </w:numPr>
        <w:kinsoku/>
        <w:wordWrap/>
        <w:overflowPunct/>
        <w:topLinePunct w:val="0"/>
        <w:autoSpaceDE/>
        <w:autoSpaceDN/>
        <w:bidi w:val="0"/>
        <w:adjustRightInd/>
        <w:snapToGrid/>
        <w:spacing w:line="480" w:lineRule="exact"/>
        <w:jc w:val="center"/>
        <w:textAlignment w:val="auto"/>
        <w:outlineLvl w:val="1"/>
        <w:rPr>
          <w:rFonts w:hint="eastAsia" w:ascii="宋体" w:hAnsi="宋体" w:eastAsia="宋体" w:cs="宋体"/>
          <w:color w:val="auto"/>
          <w:szCs w:val="21"/>
          <w:highlight w:val="none"/>
        </w:rPr>
      </w:pPr>
      <w:bookmarkStart w:id="50" w:name="_Toc469495743"/>
      <w:r>
        <w:rPr>
          <w:rFonts w:hint="eastAsia" w:ascii="宋体" w:hAnsi="宋体" w:eastAsia="宋体" w:cs="宋体"/>
          <w:color w:val="auto"/>
          <w:szCs w:val="21"/>
          <w:highlight w:val="none"/>
        </w:rPr>
        <w:t>（本合同为合同样稿</w:t>
      </w:r>
      <w:r>
        <w:rPr>
          <w:rFonts w:hint="eastAsia" w:ascii="宋体" w:hAnsi="宋体" w:eastAsia="宋体" w:cs="宋体"/>
          <w:color w:val="auto"/>
          <w:szCs w:val="21"/>
          <w:highlight w:val="none"/>
          <w:lang w:val="en-US" w:eastAsia="zh-CN"/>
        </w:rPr>
        <w:t>仅供参考</w:t>
      </w:r>
      <w:r>
        <w:rPr>
          <w:rFonts w:hint="eastAsia" w:ascii="宋体" w:hAnsi="宋体" w:eastAsia="宋体" w:cs="宋体"/>
          <w:color w:val="auto"/>
          <w:szCs w:val="21"/>
          <w:highlight w:val="none"/>
        </w:rPr>
        <w:t>，</w:t>
      </w:r>
      <w:r>
        <w:rPr>
          <w:rFonts w:hint="eastAsia" w:ascii="宋体" w:hAnsi="宋体" w:cs="宋体"/>
          <w:color w:val="auto"/>
          <w:szCs w:val="21"/>
          <w:highlight w:val="none"/>
          <w:lang w:val="en-US" w:eastAsia="zh-CN"/>
        </w:rPr>
        <w:t>不做依据，</w:t>
      </w:r>
      <w:r>
        <w:rPr>
          <w:rFonts w:hint="eastAsia" w:ascii="宋体" w:hAnsi="宋体" w:eastAsia="宋体" w:cs="宋体"/>
          <w:color w:val="auto"/>
          <w:szCs w:val="21"/>
          <w:highlight w:val="none"/>
        </w:rPr>
        <w:t>最终稿由供需双方协商后确定）</w:t>
      </w:r>
    </w:p>
    <w:p w14:paraId="2A5B99F0">
      <w:pPr>
        <w:widowControl/>
        <w:numPr>
          <w:ilvl w:val="0"/>
          <w:numId w:val="10"/>
        </w:numPr>
        <w:shd w:val="clear" w:color="auto" w:fill="auto"/>
        <w:spacing w:line="600" w:lineRule="exact"/>
        <w:jc w:val="center"/>
        <w:textAlignment w:val="baseline"/>
        <w:outlineLvl w:val="1"/>
        <w:rPr>
          <w:rFonts w:hint="eastAsia" w:ascii="黑体" w:eastAsia="黑体"/>
          <w:b/>
          <w:color w:val="auto"/>
          <w:sz w:val="30"/>
          <w:szCs w:val="30"/>
          <w:highlight w:val="none"/>
        </w:rPr>
      </w:pPr>
      <w:r>
        <w:rPr>
          <w:rFonts w:hint="eastAsia" w:ascii="宋体"/>
          <w:b/>
          <w:color w:val="auto"/>
          <w:sz w:val="30"/>
          <w:szCs w:val="30"/>
          <w:highlight w:val="none"/>
        </w:rPr>
        <w:t xml:space="preserve"> </w:t>
      </w:r>
      <w:bookmarkStart w:id="51" w:name="_Toc469495741"/>
      <w:r>
        <w:rPr>
          <w:rFonts w:hint="eastAsia" w:ascii="宋体"/>
          <w:b/>
          <w:color w:val="auto"/>
          <w:sz w:val="30"/>
          <w:szCs w:val="30"/>
          <w:highlight w:val="none"/>
        </w:rPr>
        <w:t>合同协议书</w:t>
      </w:r>
      <w:bookmarkEnd w:id="51"/>
    </w:p>
    <w:p w14:paraId="603E4103">
      <w:pPr>
        <w:shd w:val="clear" w:color="auto" w:fill="auto"/>
        <w:spacing w:line="360" w:lineRule="auto"/>
        <w:ind w:firstLine="1938" w:firstLineChars="600"/>
        <w:rPr>
          <w:rFonts w:hint="eastAsia" w:ascii="宋体"/>
          <w:color w:val="auto"/>
          <w:sz w:val="24"/>
          <w:highlight w:val="none"/>
        </w:rPr>
      </w:pPr>
      <w:r>
        <w:rPr>
          <w:rFonts w:hint="eastAsia" w:ascii="宋体"/>
          <w:b/>
          <w:color w:val="auto"/>
          <w:sz w:val="32"/>
          <w:szCs w:val="32"/>
          <w:highlight w:val="none"/>
        </w:rPr>
        <w:t>合同名称</w:t>
      </w:r>
      <w:r>
        <w:rPr>
          <w:rFonts w:hint="eastAsia" w:ascii="宋体"/>
          <w:b/>
          <w:color w:val="auto"/>
          <w:sz w:val="24"/>
          <w:highlight w:val="none"/>
        </w:rPr>
        <w:t xml:space="preserve">   </w:t>
      </w:r>
      <w:r>
        <w:rPr>
          <w:rFonts w:hint="eastAsia" w:ascii="宋体"/>
          <w:color w:val="auto"/>
          <w:sz w:val="24"/>
          <w:highlight w:val="none"/>
        </w:rPr>
        <w:t xml:space="preserve">          编号</w:t>
      </w:r>
    </w:p>
    <w:p w14:paraId="04174776">
      <w:pPr>
        <w:shd w:val="clear" w:color="auto" w:fill="auto"/>
        <w:spacing w:line="420" w:lineRule="exact"/>
        <w:ind w:firstLine="426" w:firstLineChars="200"/>
        <w:rPr>
          <w:rFonts w:hint="eastAsia" w:ascii="宋体" w:cs="宋体"/>
          <w:color w:val="auto"/>
          <w:szCs w:val="21"/>
          <w:highlight w:val="none"/>
        </w:rPr>
      </w:pPr>
      <w:bookmarkStart w:id="52" w:name="_Toc179632628"/>
      <w:bookmarkStart w:id="53" w:name="_Toc247085768"/>
      <w:bookmarkStart w:id="54" w:name="_Toc246996996"/>
      <w:bookmarkStart w:id="55" w:name="_Toc469495742"/>
      <w:bookmarkStart w:id="56" w:name="_Toc144974578"/>
      <w:bookmarkStart w:id="57" w:name="_Toc246996253"/>
      <w:bookmarkStart w:id="58" w:name="_Toc152042388"/>
      <w:bookmarkStart w:id="59" w:name="_Toc296602498"/>
      <w:bookmarkStart w:id="60" w:name="_Toc152045610"/>
      <w:r>
        <w:rPr>
          <w:rFonts w:hint="eastAsia" w:ascii="宋体" w:cs="宋体"/>
          <w:color w:val="auto"/>
          <w:szCs w:val="21"/>
          <w:highlight w:val="none"/>
          <w:lang w:eastAsia="zh-CN"/>
        </w:rPr>
        <w:t>甲</w:t>
      </w:r>
      <w:r>
        <w:rPr>
          <w:rFonts w:hint="eastAsia" w:ascii="宋体" w:cs="宋体"/>
          <w:color w:val="auto"/>
          <w:szCs w:val="21"/>
          <w:highlight w:val="none"/>
        </w:rPr>
        <w:t xml:space="preserve">    方：                                   </w:t>
      </w:r>
      <w:r>
        <w:rPr>
          <w:rFonts w:hint="eastAsia" w:ascii="宋体" w:cs="宋体"/>
          <w:color w:val="auto"/>
          <w:szCs w:val="21"/>
          <w:highlight w:val="none"/>
          <w:lang w:eastAsia="zh-CN"/>
        </w:rPr>
        <w:t>乙</w:t>
      </w:r>
      <w:r>
        <w:rPr>
          <w:rFonts w:hint="eastAsia" w:ascii="宋体" w:cs="宋体"/>
          <w:color w:val="auto"/>
          <w:szCs w:val="21"/>
          <w:highlight w:val="none"/>
        </w:rPr>
        <w:t xml:space="preserve">    方：</w:t>
      </w:r>
    </w:p>
    <w:p w14:paraId="7D55F0D1">
      <w:pPr>
        <w:shd w:val="clear" w:color="auto" w:fill="auto"/>
        <w:spacing w:line="420" w:lineRule="exact"/>
        <w:ind w:firstLine="426" w:firstLineChars="200"/>
        <w:rPr>
          <w:rFonts w:hint="eastAsia" w:ascii="宋体" w:cs="宋体"/>
          <w:color w:val="auto"/>
          <w:szCs w:val="21"/>
          <w:highlight w:val="none"/>
        </w:rPr>
      </w:pPr>
      <w:r>
        <w:rPr>
          <w:rFonts w:hint="eastAsia" w:ascii="宋体" w:cs="宋体"/>
          <w:color w:val="auto"/>
          <w:szCs w:val="21"/>
          <w:highlight w:val="none"/>
        </w:rPr>
        <w:t>电    话：                                   电    话：</w:t>
      </w:r>
    </w:p>
    <w:p w14:paraId="5085F536">
      <w:pPr>
        <w:shd w:val="clear" w:color="auto" w:fill="auto"/>
        <w:spacing w:line="420" w:lineRule="exact"/>
        <w:ind w:firstLine="426" w:firstLineChars="200"/>
        <w:rPr>
          <w:rFonts w:hint="eastAsia" w:ascii="宋体" w:cs="宋体"/>
          <w:color w:val="auto"/>
          <w:szCs w:val="21"/>
          <w:highlight w:val="none"/>
        </w:rPr>
      </w:pPr>
      <w:r>
        <w:rPr>
          <w:rFonts w:hint="eastAsia" w:ascii="宋体" w:cs="宋体"/>
          <w:color w:val="auto"/>
          <w:szCs w:val="21"/>
          <w:highlight w:val="none"/>
        </w:rPr>
        <w:t xml:space="preserve">住    所：                                   住    所：                       </w:t>
      </w:r>
    </w:p>
    <w:p w14:paraId="730E9851">
      <w:pPr>
        <w:shd w:val="clear" w:color="auto" w:fill="auto"/>
        <w:spacing w:line="420" w:lineRule="exact"/>
        <w:ind w:firstLine="426" w:firstLineChars="200"/>
        <w:rPr>
          <w:rFonts w:hint="eastAsia" w:ascii="宋体" w:cs="宋体"/>
          <w:color w:val="auto"/>
          <w:szCs w:val="21"/>
          <w:highlight w:val="none"/>
        </w:rPr>
      </w:pPr>
      <w:r>
        <w:rPr>
          <w:rFonts w:hint="eastAsia" w:ascii="宋体" w:cs="宋体"/>
          <w:color w:val="auto"/>
          <w:szCs w:val="21"/>
          <w:highlight w:val="none"/>
          <w:u w:val="single"/>
        </w:rPr>
        <w:t>（买方）</w:t>
      </w:r>
      <w:r>
        <w:rPr>
          <w:rFonts w:hint="eastAsia" w:ascii="宋体" w:cs="宋体"/>
          <w:color w:val="auto"/>
          <w:szCs w:val="21"/>
          <w:highlight w:val="none"/>
        </w:rPr>
        <w:t>的</w:t>
      </w:r>
      <w:r>
        <w:rPr>
          <w:rFonts w:hint="eastAsia" w:ascii="宋体" w:cs="宋体"/>
          <w:color w:val="auto"/>
          <w:szCs w:val="21"/>
          <w:highlight w:val="none"/>
          <w:u w:val="single"/>
        </w:rPr>
        <w:t>（项目名称）</w:t>
      </w:r>
      <w:r>
        <w:rPr>
          <w:rFonts w:hint="eastAsia" w:ascii="宋体" w:cs="宋体"/>
          <w:color w:val="auto"/>
          <w:szCs w:val="21"/>
          <w:highlight w:val="none"/>
        </w:rPr>
        <w:t>中所需</w:t>
      </w:r>
      <w:r>
        <w:rPr>
          <w:rFonts w:hint="eastAsia" w:ascii="宋体" w:cs="宋体"/>
          <w:color w:val="auto"/>
          <w:szCs w:val="21"/>
          <w:highlight w:val="none"/>
          <w:u w:val="single"/>
        </w:rPr>
        <w:t>（产品名称）</w:t>
      </w:r>
      <w:r>
        <w:rPr>
          <w:rFonts w:hint="eastAsia" w:ascii="宋体" w:cs="宋体"/>
          <w:color w:val="auto"/>
          <w:szCs w:val="21"/>
          <w:highlight w:val="none"/>
        </w:rPr>
        <w:t xml:space="preserve"> 经公开招标，确定</w:t>
      </w:r>
      <w:r>
        <w:rPr>
          <w:rFonts w:hint="eastAsia" w:ascii="宋体" w:cs="宋体"/>
          <w:color w:val="auto"/>
          <w:szCs w:val="21"/>
          <w:highlight w:val="none"/>
          <w:u w:val="single"/>
        </w:rPr>
        <w:t>（卖方）</w:t>
      </w:r>
      <w:r>
        <w:rPr>
          <w:rFonts w:hint="eastAsia" w:ascii="宋体" w:cs="宋体"/>
          <w:color w:val="auto"/>
          <w:szCs w:val="21"/>
          <w:highlight w:val="none"/>
        </w:rPr>
        <w:t>为中标人。按照中华人民共和国合同法的规定，买卖双方同意按照下述的条款和条件，签署本合同。</w:t>
      </w:r>
    </w:p>
    <w:p w14:paraId="512C9E09">
      <w:pPr>
        <w:shd w:val="clear" w:color="auto" w:fill="auto"/>
        <w:spacing w:line="420" w:lineRule="exact"/>
        <w:ind w:firstLine="426" w:firstLineChars="200"/>
        <w:rPr>
          <w:rFonts w:hint="eastAsia" w:ascii="宋体" w:cs="宋体"/>
          <w:color w:val="auto"/>
          <w:szCs w:val="21"/>
          <w:highlight w:val="none"/>
        </w:rPr>
      </w:pPr>
      <w:r>
        <w:rPr>
          <w:rFonts w:hint="eastAsia" w:ascii="宋体" w:cs="宋体"/>
          <w:color w:val="auto"/>
          <w:szCs w:val="21"/>
          <w:highlight w:val="none"/>
        </w:rPr>
        <w:t>1、本合同文件</w:t>
      </w:r>
    </w:p>
    <w:p w14:paraId="13B7A163">
      <w:pPr>
        <w:shd w:val="clear" w:color="auto" w:fill="auto"/>
        <w:spacing w:line="420" w:lineRule="exact"/>
        <w:ind w:firstLine="426" w:firstLineChars="200"/>
        <w:rPr>
          <w:rFonts w:hint="eastAsia" w:ascii="宋体" w:cs="宋体"/>
          <w:color w:val="auto"/>
          <w:szCs w:val="21"/>
          <w:highlight w:val="none"/>
        </w:rPr>
      </w:pPr>
      <w:r>
        <w:rPr>
          <w:rFonts w:hint="eastAsia" w:ascii="宋体" w:cs="宋体"/>
          <w:color w:val="auto"/>
          <w:szCs w:val="21"/>
          <w:highlight w:val="none"/>
        </w:rPr>
        <w:t>下列每一文件均应作为合同的组成部分进行阅读和解释：</w:t>
      </w:r>
    </w:p>
    <w:p w14:paraId="30F92F67">
      <w:pPr>
        <w:numPr>
          <w:ilvl w:val="0"/>
          <w:numId w:val="11"/>
        </w:numPr>
        <w:shd w:val="clear" w:color="auto" w:fill="auto"/>
        <w:spacing w:line="420" w:lineRule="exact"/>
        <w:ind w:firstLine="426" w:firstLineChars="200"/>
        <w:rPr>
          <w:rFonts w:hint="eastAsia" w:ascii="宋体" w:cs="宋体"/>
          <w:color w:val="auto"/>
          <w:szCs w:val="21"/>
          <w:highlight w:val="none"/>
          <w:lang w:eastAsia="zh-CN"/>
        </w:rPr>
      </w:pPr>
      <w:r>
        <w:rPr>
          <w:rFonts w:hint="eastAsia" w:ascii="宋体" w:cs="宋体"/>
          <w:color w:val="auto"/>
          <w:szCs w:val="21"/>
          <w:highlight w:val="none"/>
          <w:lang w:eastAsia="zh-CN"/>
        </w:rPr>
        <w:t>采购文件</w:t>
      </w:r>
    </w:p>
    <w:p w14:paraId="316E8DE5">
      <w:pPr>
        <w:numPr>
          <w:ilvl w:val="0"/>
          <w:numId w:val="11"/>
        </w:numPr>
        <w:shd w:val="clear" w:color="auto" w:fill="auto"/>
        <w:spacing w:line="420" w:lineRule="exact"/>
        <w:ind w:left="0" w:leftChars="0" w:firstLine="426" w:firstLineChars="200"/>
        <w:rPr>
          <w:rFonts w:hint="eastAsia" w:ascii="宋体" w:cs="宋体"/>
          <w:color w:val="auto"/>
          <w:szCs w:val="21"/>
          <w:highlight w:val="none"/>
        </w:rPr>
      </w:pPr>
      <w:r>
        <w:rPr>
          <w:rFonts w:hint="eastAsia" w:ascii="宋体" w:cs="宋体"/>
          <w:color w:val="auto"/>
          <w:szCs w:val="21"/>
          <w:highlight w:val="none"/>
        </w:rPr>
        <w:t>投标文件</w:t>
      </w:r>
    </w:p>
    <w:p w14:paraId="3967E965">
      <w:pPr>
        <w:numPr>
          <w:ilvl w:val="0"/>
          <w:numId w:val="0"/>
        </w:numPr>
        <w:shd w:val="clear" w:color="auto" w:fill="auto"/>
        <w:spacing w:line="420" w:lineRule="exact"/>
        <w:ind w:leftChars="200"/>
        <w:rPr>
          <w:rFonts w:hint="eastAsia" w:ascii="宋体" w:cs="宋体"/>
          <w:color w:val="auto"/>
          <w:szCs w:val="21"/>
          <w:highlight w:val="none"/>
        </w:rPr>
      </w:pPr>
      <w:r>
        <w:rPr>
          <w:rFonts w:hint="eastAsia" w:ascii="宋体" w:cs="宋体"/>
          <w:color w:val="auto"/>
          <w:szCs w:val="21"/>
          <w:highlight w:val="none"/>
        </w:rPr>
        <w:t>（3）</w:t>
      </w:r>
      <w:r>
        <w:rPr>
          <w:rFonts w:hint="eastAsia" w:ascii="宋体" w:cs="宋体"/>
          <w:color w:val="auto"/>
          <w:szCs w:val="21"/>
          <w:highlight w:val="none"/>
          <w:lang w:eastAsia="zh-CN"/>
        </w:rPr>
        <w:t>成交</w:t>
      </w:r>
      <w:r>
        <w:rPr>
          <w:rFonts w:hint="eastAsia" w:ascii="宋体" w:cs="宋体"/>
          <w:color w:val="auto"/>
          <w:szCs w:val="21"/>
          <w:highlight w:val="none"/>
        </w:rPr>
        <w:t>通知书</w:t>
      </w:r>
    </w:p>
    <w:p w14:paraId="35EAFC60">
      <w:pPr>
        <w:shd w:val="clear" w:color="auto" w:fill="auto"/>
        <w:spacing w:line="420" w:lineRule="exact"/>
        <w:ind w:firstLine="426" w:firstLineChars="200"/>
        <w:rPr>
          <w:rFonts w:hint="eastAsia" w:ascii="宋体" w:cs="宋体"/>
          <w:color w:val="auto"/>
          <w:szCs w:val="21"/>
          <w:highlight w:val="none"/>
        </w:rPr>
      </w:pPr>
      <w:r>
        <w:rPr>
          <w:rFonts w:hint="eastAsia" w:ascii="宋体" w:cs="宋体"/>
          <w:color w:val="auto"/>
          <w:szCs w:val="21"/>
          <w:highlight w:val="none"/>
        </w:rPr>
        <w:t>（4）经双方确认进入合同的其它文件、补充条款或说明</w:t>
      </w:r>
    </w:p>
    <w:p w14:paraId="34511449">
      <w:pPr>
        <w:shd w:val="clear" w:color="auto" w:fill="auto"/>
        <w:spacing w:line="420" w:lineRule="exact"/>
        <w:ind w:firstLine="426" w:firstLineChars="200"/>
        <w:rPr>
          <w:rFonts w:hint="eastAsia" w:ascii="宋体" w:cs="宋体"/>
          <w:color w:val="auto"/>
          <w:szCs w:val="21"/>
          <w:highlight w:val="none"/>
        </w:rPr>
      </w:pPr>
      <w:r>
        <w:rPr>
          <w:rFonts w:hint="eastAsia" w:ascii="宋体" w:cs="宋体"/>
          <w:color w:val="auto"/>
          <w:szCs w:val="21"/>
          <w:highlight w:val="none"/>
        </w:rPr>
        <w:t>2、采购标的、数量、质量要求</w:t>
      </w:r>
    </w:p>
    <w:p w14:paraId="4872654B">
      <w:pPr>
        <w:shd w:val="clear" w:color="auto" w:fill="auto"/>
        <w:autoSpaceDN w:val="0"/>
        <w:spacing w:line="240" w:lineRule="atLeast"/>
        <w:ind w:firstLine="426" w:firstLineChars="200"/>
        <w:rPr>
          <w:rFonts w:hint="eastAsia" w:ascii="宋体" w:hAnsi="宋体" w:eastAsia="宋体" w:cs="Times New Roman"/>
          <w:bCs/>
          <w:color w:val="auto"/>
          <w:szCs w:val="21"/>
          <w:highlight w:val="none"/>
          <w:lang w:val="en-US" w:eastAsia="zh-CN"/>
        </w:rPr>
      </w:pPr>
      <w:r>
        <w:rPr>
          <w:rFonts w:hint="eastAsia" w:ascii="宋体" w:cs="宋体"/>
          <w:color w:val="auto"/>
          <w:szCs w:val="21"/>
          <w:highlight w:val="none"/>
        </w:rPr>
        <w:t>3、</w:t>
      </w:r>
      <w:r>
        <w:rPr>
          <w:rFonts w:hint="eastAsia" w:ascii="宋体" w:hAnsi="宋体" w:eastAsia="宋体" w:cs="Times New Roman"/>
          <w:bCs/>
          <w:color w:val="auto"/>
          <w:szCs w:val="21"/>
          <w:highlight w:val="none"/>
          <w:lang w:val="en-US" w:eastAsia="zh-CN"/>
        </w:rPr>
        <w:t>合同价款及付款方式</w:t>
      </w:r>
    </w:p>
    <w:p w14:paraId="2DC76546">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3.1合同价款：总额为￥   元(大写：     )。</w:t>
      </w:r>
    </w:p>
    <w:p w14:paraId="059B39C2">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3.2支付方式和期限：</w:t>
      </w:r>
    </w:p>
    <w:p w14:paraId="112692CD">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3.3发票要求：甲方向乙方支付项目款之前，乙方按照正规等额开具增值税发票。</w:t>
      </w:r>
    </w:p>
    <w:p w14:paraId="436C2C3C">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3.4 汇款方式：甲方通过银行电汇的方式将款项支付至乙方指定账户：</w:t>
      </w:r>
    </w:p>
    <w:p w14:paraId="719A3BC8">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乙方账户信息：</w:t>
      </w:r>
    </w:p>
    <w:p w14:paraId="44D639B7">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账号：</w:t>
      </w:r>
    </w:p>
    <w:p w14:paraId="7D30FAD4">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户名：</w:t>
      </w:r>
    </w:p>
    <w:p w14:paraId="2C087B11">
      <w:pPr>
        <w:shd w:val="clear" w:color="auto" w:fill="auto"/>
        <w:spacing w:line="360" w:lineRule="auto"/>
        <w:ind w:firstLine="426" w:firstLineChars="200"/>
        <w:rPr>
          <w:rFonts w:hint="eastAsia" w:ascii="宋体" w:cs="宋体"/>
          <w:color w:val="auto"/>
          <w:szCs w:val="21"/>
          <w:highlight w:val="none"/>
        </w:rPr>
      </w:pPr>
      <w:r>
        <w:rPr>
          <w:rFonts w:hint="eastAsia" w:ascii="宋体" w:hAnsi="宋体" w:eastAsia="宋体" w:cs="Times New Roman"/>
          <w:bCs/>
          <w:color w:val="auto"/>
          <w:szCs w:val="21"/>
          <w:highlight w:val="none"/>
          <w:lang w:val="en-US" w:eastAsia="zh-CN"/>
        </w:rPr>
        <w:t>开户行：</w:t>
      </w:r>
    </w:p>
    <w:p w14:paraId="13BA2968">
      <w:pPr>
        <w:shd w:val="clear" w:color="auto" w:fill="auto"/>
        <w:spacing w:line="360" w:lineRule="auto"/>
        <w:ind w:firstLine="426" w:firstLineChars="200"/>
        <w:rPr>
          <w:rFonts w:hint="eastAsia" w:ascii="宋体"/>
          <w:color w:val="auto"/>
          <w:szCs w:val="21"/>
          <w:highlight w:val="none"/>
        </w:rPr>
      </w:pPr>
      <w:r>
        <w:rPr>
          <w:rFonts w:hint="eastAsia" w:ascii="宋体" w:cs="宋体"/>
          <w:color w:val="auto"/>
          <w:szCs w:val="21"/>
          <w:highlight w:val="none"/>
          <w:lang w:val="en-US" w:eastAsia="zh-CN"/>
        </w:rPr>
        <w:t>4</w:t>
      </w:r>
      <w:r>
        <w:rPr>
          <w:rFonts w:hint="eastAsia" w:ascii="宋体" w:cs="宋体"/>
          <w:color w:val="auto"/>
          <w:szCs w:val="21"/>
          <w:highlight w:val="none"/>
        </w:rPr>
        <w:t>、</w:t>
      </w:r>
      <w:r>
        <w:rPr>
          <w:rFonts w:hint="eastAsia" w:ascii="宋体"/>
          <w:color w:val="auto"/>
          <w:szCs w:val="21"/>
          <w:highlight w:val="none"/>
        </w:rPr>
        <w:t>合同供货（服务）期限及地点和方式</w:t>
      </w:r>
    </w:p>
    <w:p w14:paraId="754BE6E1">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cs="宋体"/>
          <w:color w:val="auto"/>
          <w:szCs w:val="21"/>
          <w:highlight w:val="none"/>
        </w:rPr>
      </w:pPr>
      <w:r>
        <w:rPr>
          <w:rFonts w:hint="eastAsia" w:ascii="宋体" w:cs="宋体"/>
          <w:color w:val="auto"/>
          <w:szCs w:val="21"/>
          <w:highlight w:val="none"/>
          <w:lang w:val="en-US" w:eastAsia="zh-CN"/>
        </w:rPr>
        <w:t>5</w:t>
      </w:r>
      <w:r>
        <w:rPr>
          <w:rFonts w:hint="eastAsia" w:ascii="宋体" w:cs="宋体"/>
          <w:color w:val="auto"/>
          <w:szCs w:val="21"/>
          <w:highlight w:val="none"/>
        </w:rPr>
        <w:t>、违约责任</w:t>
      </w:r>
    </w:p>
    <w:p w14:paraId="50DD9765">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本合同生效后，甲乙双方均应当全面履行合同义务。任何一方违约，均应当按照约定承担违约责任。其中：</w:t>
      </w:r>
    </w:p>
    <w:p w14:paraId="541F1BF1">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5.</w:t>
      </w:r>
      <w:r>
        <w:rPr>
          <w:rFonts w:hint="eastAsia" w:ascii="宋体" w:hAnsi="宋体" w:cs="Times New Roman"/>
          <w:bCs/>
          <w:color w:val="auto"/>
          <w:szCs w:val="21"/>
          <w:highlight w:val="none"/>
          <w:lang w:val="en-US" w:eastAsia="zh-CN"/>
        </w:rPr>
        <w:t>1</w:t>
      </w:r>
      <w:r>
        <w:rPr>
          <w:rFonts w:hint="eastAsia" w:ascii="宋体" w:hAnsi="宋体" w:eastAsia="宋体" w:cs="Times New Roman"/>
          <w:bCs/>
          <w:color w:val="auto"/>
          <w:szCs w:val="21"/>
          <w:highlight w:val="none"/>
          <w:lang w:val="en-US" w:eastAsia="zh-CN"/>
        </w:rPr>
        <w:t>.乙方逾期履约或不履约责任</w:t>
      </w:r>
    </w:p>
    <w:p w14:paraId="4FF99FCE">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5.</w:t>
      </w:r>
      <w:r>
        <w:rPr>
          <w:rFonts w:hint="eastAsia" w:ascii="宋体" w:hAnsi="宋体" w:cs="Times New Roman"/>
          <w:bCs/>
          <w:color w:val="auto"/>
          <w:szCs w:val="21"/>
          <w:highlight w:val="none"/>
          <w:lang w:val="en-US" w:eastAsia="zh-CN"/>
        </w:rPr>
        <w:t>1</w:t>
      </w:r>
      <w:r>
        <w:rPr>
          <w:rFonts w:hint="eastAsia" w:ascii="宋体" w:hAnsi="宋体" w:eastAsia="宋体" w:cs="Times New Roman"/>
          <w:bCs/>
          <w:color w:val="auto"/>
          <w:szCs w:val="21"/>
          <w:highlight w:val="none"/>
          <w:lang w:val="en-US" w:eastAsia="zh-CN"/>
        </w:rPr>
        <w:t>.1 乙方不履行合同约定的义务，甲方有权要求乙方继续履行或解除合同。</w:t>
      </w:r>
    </w:p>
    <w:p w14:paraId="4C71907D">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（注：甲方要求继续履行合同，应该在履行期限届满后30日内提出，乙方应当继续履行合同，并向甲方支付相当于合同价款的3%违约金。甲方要求解除合同，乙方应当向甲方支付等额合同价款的10%的违约金。）</w:t>
      </w:r>
    </w:p>
    <w:p w14:paraId="3F914D16">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5.</w:t>
      </w:r>
      <w:r>
        <w:rPr>
          <w:rFonts w:hint="eastAsia" w:ascii="宋体" w:hAnsi="宋体" w:cs="Times New Roman"/>
          <w:bCs/>
          <w:color w:val="auto"/>
          <w:szCs w:val="21"/>
          <w:highlight w:val="none"/>
          <w:lang w:val="en-US" w:eastAsia="zh-CN"/>
        </w:rPr>
        <w:t>2</w:t>
      </w:r>
      <w:r>
        <w:rPr>
          <w:rFonts w:hint="eastAsia" w:ascii="宋体" w:hAnsi="宋体" w:eastAsia="宋体" w:cs="Times New Roman"/>
          <w:bCs/>
          <w:color w:val="auto"/>
          <w:szCs w:val="21"/>
          <w:highlight w:val="none"/>
          <w:lang w:val="en-US" w:eastAsia="zh-CN"/>
        </w:rPr>
        <w:t>服务质量瑕疵责任</w:t>
      </w:r>
    </w:p>
    <w:p w14:paraId="59E900F2">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如因乙方人为因素导致甲方数据损坏、丢失或造成其他损失的，乙方应当赔偿因乙方原因给甲方造成的直接损失。</w:t>
      </w:r>
    </w:p>
    <w:p w14:paraId="650631DB">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5.</w:t>
      </w:r>
      <w:r>
        <w:rPr>
          <w:rFonts w:hint="eastAsia" w:ascii="宋体" w:hAnsi="宋体" w:cs="Times New Roman"/>
          <w:bCs/>
          <w:color w:val="auto"/>
          <w:szCs w:val="21"/>
          <w:highlight w:val="none"/>
          <w:lang w:val="en-US" w:eastAsia="zh-CN"/>
        </w:rPr>
        <w:t>3</w:t>
      </w:r>
      <w:r>
        <w:rPr>
          <w:rFonts w:hint="eastAsia" w:ascii="宋体" w:hAnsi="宋体" w:eastAsia="宋体" w:cs="Times New Roman"/>
          <w:bCs/>
          <w:color w:val="auto"/>
          <w:szCs w:val="21"/>
          <w:highlight w:val="none"/>
          <w:lang w:val="en-US" w:eastAsia="zh-CN"/>
        </w:rPr>
        <w:t xml:space="preserve"> 违反保密义务责任</w:t>
      </w:r>
    </w:p>
    <w:p w14:paraId="47A9F23B">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任何一方违反本合同所约定的保密义务，违约方应当赔偿给对方造成的直接损失。涉及触犯国家法律法规的承担相应的法律责任。</w:t>
      </w:r>
    </w:p>
    <w:p w14:paraId="25B4EB6C">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5.</w:t>
      </w:r>
      <w:r>
        <w:rPr>
          <w:rFonts w:hint="eastAsia" w:ascii="宋体" w:hAnsi="宋体" w:cs="Times New Roman"/>
          <w:bCs/>
          <w:color w:val="auto"/>
          <w:szCs w:val="21"/>
          <w:highlight w:val="none"/>
          <w:lang w:val="en-US" w:eastAsia="zh-CN"/>
        </w:rPr>
        <w:t>4</w:t>
      </w:r>
      <w:r>
        <w:rPr>
          <w:rFonts w:hint="eastAsia" w:ascii="宋体" w:hAnsi="宋体" w:eastAsia="宋体" w:cs="Times New Roman"/>
          <w:bCs/>
          <w:color w:val="auto"/>
          <w:szCs w:val="21"/>
          <w:highlight w:val="none"/>
          <w:lang w:val="en-US" w:eastAsia="zh-CN"/>
        </w:rPr>
        <w:t>其他违约责任</w:t>
      </w:r>
    </w:p>
    <w:p w14:paraId="7D4F88BA">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驻场服务人员如收到客户投诉（须书面文件）超过2次以上，乙方负责更换驻场服务人员。如乙方在12个月以内更换人员超过3次，甲方有权终止合同。</w:t>
      </w:r>
    </w:p>
    <w:p w14:paraId="3C02ED82">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6、 不可抗力</w:t>
      </w:r>
    </w:p>
    <w:p w14:paraId="0455DCF2">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6.1 本合同所称不可抗力，是指地震、台风、严重水灾、火灾、战争等不可抗力的影响而不能执行合同时，履行合同的期限应予以延长，则延长的期限应相当于不可抗力所影响的时间。不可抗力系指买卖双方在签订合同期内所不能预见的，并且它的发生及其后果无法避免和无法克服的影响。</w:t>
      </w:r>
    </w:p>
    <w:p w14:paraId="6B224A0C">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6.2 因不可抗力不能履行合同的，根据不可抗力的影响，受影响方部分或全部免除责任，但法律另有规定的除外。</w:t>
      </w:r>
    </w:p>
    <w:p w14:paraId="09585D24">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 保密责任</w:t>
      </w:r>
    </w:p>
    <w:p w14:paraId="326EE883">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7.1保密内容：本合同的内容、本合同双方因协商，签署和履行本合同而知晓的对方单位与公共安全的信息或获得的对方的单位与公共安全的资料。</w:t>
      </w:r>
    </w:p>
    <w:p w14:paraId="0FEF4BE4">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7.2保密义务：</w:t>
      </w:r>
    </w:p>
    <w:p w14:paraId="2E60CA08">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7.2.1乙方工作人员必须学习有关保密法律法规制度，知悉应当承担的保密义务和法律责任。乙方庄重承诺：</w:t>
      </w:r>
    </w:p>
    <w:p w14:paraId="608FCCA5">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7.2.2认真遵守国家保密法律、法规和规章制度，履行保密义务；</w:t>
      </w:r>
    </w:p>
    <w:p w14:paraId="4499D5B1">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7.2.3不提供虚假的个人信息，自愿接受保密审查；</w:t>
      </w:r>
    </w:p>
    <w:p w14:paraId="7F2D0B20">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7.2.4不违规记录、存储、复制、传播未经甲方允许的秘密信息；</w:t>
      </w:r>
    </w:p>
    <w:p w14:paraId="3A6781C5">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7.2.5不把涉密计算机、涉密存储设备接入互联网及其他非涉密公共信息网络；</w:t>
      </w:r>
    </w:p>
    <w:p w14:paraId="05B368CE">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7.2.6不在涉密计算机和非涉密计算机之间交叉使用移动存储介质；</w:t>
      </w:r>
    </w:p>
    <w:p w14:paraId="7E5081EE">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7.2.7不以任何方式泄露所接触和知悉的甲方数据及国家秘密；</w:t>
      </w:r>
    </w:p>
    <w:p w14:paraId="530BE465">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7.2.8未经甲方审查批准，不擅自发表涉及未公开工作内容的文章、著述。违反上述承诺，自愿承担相关责任和处罚。</w:t>
      </w:r>
    </w:p>
    <w:p w14:paraId="7B76D377">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7.2.9如有必要，甲方有权要求乙方返还或销毁（返还、销毁均指不能做任何形式的保存）相关资料。</w:t>
      </w:r>
    </w:p>
    <w:p w14:paraId="2E8A1FE0">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8、 合同终止</w:t>
      </w:r>
    </w:p>
    <w:p w14:paraId="3795939B">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8.1 任何一方提前解除本合同的，需提前30天书面通知另一方，本合同另有规定的除外。</w:t>
      </w:r>
    </w:p>
    <w:p w14:paraId="2B7A2E32">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8.2如甲方因自身原因提前解除本合同的，应依据约定的标准先付清乙方已提供服务的费用。</w:t>
      </w:r>
    </w:p>
    <w:p w14:paraId="6821C8BF">
      <w:pPr>
        <w:shd w:val="clear" w:color="auto" w:fill="auto"/>
        <w:spacing w:line="420" w:lineRule="exact"/>
        <w:ind w:firstLine="426" w:firstLineChars="200"/>
        <w:rPr>
          <w:rFonts w:hint="eastAsia" w:ascii="宋体" w:cs="宋体"/>
          <w:color w:val="auto"/>
          <w:szCs w:val="21"/>
          <w:highlight w:val="none"/>
        </w:rPr>
      </w:pPr>
      <w:r>
        <w:rPr>
          <w:rFonts w:hint="eastAsia" w:ascii="宋体" w:hAnsi="宋体" w:eastAsia="宋体" w:cs="Times New Roman"/>
          <w:bCs/>
          <w:color w:val="auto"/>
          <w:szCs w:val="21"/>
          <w:highlight w:val="none"/>
          <w:lang w:val="en-US" w:eastAsia="zh-CN"/>
        </w:rPr>
        <w:t>8.3如因乙方原因提前解除本合同的，则甲方无需支付解除合同之后的未提供服务的费用。</w:t>
      </w:r>
    </w:p>
    <w:p w14:paraId="52ABAD0C">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426" w:firstLineChars="200"/>
        <w:jc w:val="left"/>
        <w:textAlignment w:val="auto"/>
        <w:rPr>
          <w:rFonts w:hint="eastAsia" w:ascii="宋体" w:cs="宋体"/>
          <w:color w:val="auto"/>
          <w:szCs w:val="21"/>
          <w:highlight w:val="none"/>
          <w:lang w:val="en-US" w:eastAsia="zh-CN"/>
        </w:rPr>
      </w:pPr>
      <w:r>
        <w:rPr>
          <w:rFonts w:hint="eastAsia" w:ascii="宋体" w:cs="宋体"/>
          <w:color w:val="auto"/>
          <w:szCs w:val="21"/>
          <w:highlight w:val="none"/>
          <w:lang w:val="en-US" w:eastAsia="zh-CN"/>
        </w:rPr>
        <w:t>9、合同生效及其它</w:t>
      </w:r>
    </w:p>
    <w:p w14:paraId="1CCD5C7C">
      <w:pPr>
        <w:keepNext w:val="0"/>
        <w:keepLines w:val="0"/>
        <w:pageBreakBefore w:val="0"/>
        <w:widowControl w:val="0"/>
        <w:numPr>
          <w:ilvl w:val="0"/>
          <w:numId w:val="0"/>
        </w:numPr>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9.1 在本合同履行中,若发生争议,双方应本着友好协商的原则先协商解决，协商不成的，任意一方均可向甲方所在地有管辖权的人民法院提起诉讼解决。</w:t>
      </w:r>
    </w:p>
    <w:p w14:paraId="48385300">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9.2 本合同自双方法定代表人或授权代表人签字并加盖公章或合同章后生效。本合同一式肆份，甲乙双方各执贰份，具有同等法律效力。</w:t>
      </w:r>
    </w:p>
    <w:p w14:paraId="1CD58436">
      <w:pPr>
        <w:keepNext w:val="0"/>
        <w:keepLines w:val="0"/>
        <w:pageBreakBefore w:val="0"/>
        <w:widowControl w:val="0"/>
        <w:kinsoku/>
        <w:wordWrap/>
        <w:overflowPunct/>
        <w:topLinePunct w:val="0"/>
        <w:autoSpaceDE/>
        <w:autoSpaceDN/>
        <w:bidi w:val="0"/>
        <w:adjustRightInd/>
        <w:snapToGrid/>
        <w:spacing w:line="420" w:lineRule="exact"/>
        <w:ind w:firstLine="426" w:firstLineChars="200"/>
        <w:jc w:val="left"/>
        <w:textAlignment w:val="auto"/>
        <w:rPr>
          <w:rFonts w:hint="eastAsia" w:ascii="宋体" w:hAnsi="宋体" w:eastAsia="宋体" w:cs="Times New Roman"/>
          <w:bCs/>
          <w:color w:val="auto"/>
          <w:szCs w:val="21"/>
          <w:highlight w:val="none"/>
          <w:lang w:val="en-US" w:eastAsia="zh-CN"/>
        </w:rPr>
      </w:pPr>
      <w:r>
        <w:rPr>
          <w:rFonts w:hint="eastAsia" w:ascii="宋体" w:hAnsi="宋体" w:eastAsia="宋体" w:cs="Times New Roman"/>
          <w:bCs/>
          <w:color w:val="auto"/>
          <w:szCs w:val="21"/>
          <w:highlight w:val="none"/>
          <w:lang w:val="en-US" w:eastAsia="zh-CN"/>
        </w:rPr>
        <w:t>9.3 本合同未尽事宜，经双方协商后签订补充协议说明（具有同等法律效益）。</w:t>
      </w:r>
    </w:p>
    <w:p w14:paraId="4D8B8E39">
      <w:pPr>
        <w:pStyle w:val="12"/>
        <w:shd w:val="clear" w:color="auto" w:fill="auto"/>
        <w:spacing w:after="0" w:line="420" w:lineRule="exact"/>
        <w:ind w:left="0" w:leftChars="0" w:firstLine="426" w:firstLineChars="200"/>
        <w:rPr>
          <w:rFonts w:hint="eastAsia" w:ascii="宋体" w:cs="宋体"/>
          <w:color w:val="auto"/>
          <w:kern w:val="0"/>
          <w:szCs w:val="21"/>
          <w:highlight w:val="none"/>
          <w:u w:val="none" w:color="000000"/>
        </w:rPr>
      </w:pPr>
      <w:r>
        <w:rPr>
          <w:rFonts w:hint="eastAsia" w:ascii="宋体" w:cs="宋体"/>
          <w:color w:val="auto"/>
          <w:kern w:val="0"/>
          <w:szCs w:val="21"/>
          <w:highlight w:val="none"/>
          <w:u w:val="none" w:color="000000"/>
          <w:lang w:eastAsia="zh-CN"/>
        </w:rPr>
        <w:t>甲</w:t>
      </w:r>
      <w:r>
        <w:rPr>
          <w:rFonts w:hint="eastAsia" w:ascii="宋体" w:cs="宋体"/>
          <w:color w:val="auto"/>
          <w:kern w:val="0"/>
          <w:szCs w:val="21"/>
          <w:highlight w:val="none"/>
          <w:u w:val="none" w:color="000000"/>
        </w:rPr>
        <w:t xml:space="preserve">  方：                          </w:t>
      </w:r>
      <w:r>
        <w:rPr>
          <w:rFonts w:hint="eastAsia" w:ascii="宋体" w:cs="宋体"/>
          <w:color w:val="auto"/>
          <w:kern w:val="0"/>
          <w:szCs w:val="21"/>
          <w:highlight w:val="none"/>
          <w:u w:val="none" w:color="000000"/>
          <w:lang w:eastAsia="zh-CN"/>
        </w:rPr>
        <w:t>乙</w:t>
      </w:r>
      <w:r>
        <w:rPr>
          <w:rFonts w:hint="eastAsia" w:ascii="宋体" w:cs="宋体"/>
          <w:color w:val="auto"/>
          <w:kern w:val="0"/>
          <w:szCs w:val="21"/>
          <w:highlight w:val="none"/>
          <w:u w:val="none" w:color="000000"/>
        </w:rPr>
        <w:t xml:space="preserve">  方：</w:t>
      </w:r>
    </w:p>
    <w:p w14:paraId="6E911F1A">
      <w:pPr>
        <w:pStyle w:val="12"/>
        <w:shd w:val="clear" w:color="auto" w:fill="auto"/>
        <w:spacing w:after="0" w:line="420" w:lineRule="exact"/>
        <w:ind w:left="0" w:leftChars="0" w:firstLine="426" w:firstLineChars="200"/>
        <w:rPr>
          <w:rFonts w:hint="eastAsia" w:ascii="宋体" w:cs="宋体"/>
          <w:color w:val="auto"/>
          <w:kern w:val="0"/>
          <w:szCs w:val="21"/>
          <w:highlight w:val="none"/>
          <w:u w:val="none" w:color="000000"/>
        </w:rPr>
      </w:pPr>
      <w:r>
        <w:rPr>
          <w:rFonts w:hint="eastAsia" w:ascii="宋体" w:cs="宋体"/>
          <w:color w:val="auto"/>
          <w:kern w:val="0"/>
          <w:szCs w:val="21"/>
          <w:highlight w:val="none"/>
          <w:u w:val="none" w:color="000000"/>
        </w:rPr>
        <w:t>名  称：（盖章）                  名  称：（盖章）</w:t>
      </w:r>
    </w:p>
    <w:p w14:paraId="133544C7">
      <w:pPr>
        <w:pStyle w:val="12"/>
        <w:shd w:val="clear" w:color="auto" w:fill="auto"/>
        <w:spacing w:after="0" w:line="420" w:lineRule="exact"/>
        <w:ind w:left="0" w:leftChars="0" w:firstLine="426" w:firstLineChars="200"/>
        <w:rPr>
          <w:rFonts w:hint="eastAsia" w:ascii="宋体" w:cs="宋体"/>
          <w:color w:val="auto"/>
          <w:kern w:val="0"/>
          <w:szCs w:val="21"/>
          <w:highlight w:val="none"/>
          <w:u w:val="none" w:color="000000"/>
        </w:rPr>
      </w:pPr>
      <w:r>
        <w:rPr>
          <w:rFonts w:hint="eastAsia" w:ascii="宋体" w:cs="宋体"/>
          <w:color w:val="auto"/>
          <w:kern w:val="0"/>
          <w:szCs w:val="21"/>
          <w:highlight w:val="none"/>
          <w:u w:val="none" w:color="000000"/>
        </w:rPr>
        <w:t>法定代表人（或委托代理人）：      法定代表人（或委托代理人）：</w:t>
      </w:r>
    </w:p>
    <w:p w14:paraId="47F82FA3">
      <w:pPr>
        <w:pStyle w:val="12"/>
        <w:shd w:val="clear" w:color="auto" w:fill="auto"/>
        <w:spacing w:after="0" w:line="420" w:lineRule="exact"/>
        <w:ind w:left="0" w:leftChars="0" w:firstLine="426" w:firstLineChars="200"/>
        <w:rPr>
          <w:rFonts w:hint="eastAsia" w:ascii="宋体" w:cs="宋体"/>
          <w:color w:val="auto"/>
          <w:kern w:val="0"/>
          <w:szCs w:val="21"/>
          <w:highlight w:val="none"/>
          <w:u w:val="none" w:color="000000"/>
        </w:rPr>
      </w:pPr>
      <w:r>
        <w:rPr>
          <w:rFonts w:hint="eastAsia" w:ascii="宋体" w:cs="宋体"/>
          <w:color w:val="auto"/>
          <w:kern w:val="0"/>
          <w:szCs w:val="21"/>
          <w:highlight w:val="none"/>
          <w:u w:val="none" w:color="000000"/>
        </w:rPr>
        <w:t>（签字）                        （签字）</w:t>
      </w:r>
    </w:p>
    <w:p w14:paraId="1A48A5C5">
      <w:pPr>
        <w:pStyle w:val="12"/>
        <w:shd w:val="clear" w:color="auto" w:fill="auto"/>
        <w:spacing w:after="0" w:line="420" w:lineRule="exact"/>
        <w:ind w:left="0" w:leftChars="0" w:firstLine="426" w:firstLineChars="200"/>
        <w:rPr>
          <w:rFonts w:hint="eastAsia" w:ascii="宋体" w:cs="宋体"/>
          <w:color w:val="auto"/>
          <w:kern w:val="0"/>
          <w:szCs w:val="21"/>
          <w:highlight w:val="none"/>
          <w:u w:val="none" w:color="000000"/>
        </w:rPr>
      </w:pPr>
      <w:r>
        <w:rPr>
          <w:rFonts w:hint="eastAsia" w:ascii="宋体" w:cs="宋体"/>
          <w:color w:val="auto"/>
          <w:kern w:val="0"/>
          <w:szCs w:val="21"/>
          <w:highlight w:val="none"/>
          <w:u w:val="none" w:color="000000"/>
        </w:rPr>
        <w:t>地    址：                        地    址：</w:t>
      </w:r>
    </w:p>
    <w:p w14:paraId="654FA40A">
      <w:pPr>
        <w:pStyle w:val="12"/>
        <w:shd w:val="clear" w:color="auto" w:fill="auto"/>
        <w:spacing w:after="0" w:line="420" w:lineRule="exact"/>
        <w:ind w:left="0" w:leftChars="0" w:firstLine="426" w:firstLineChars="200"/>
        <w:rPr>
          <w:rFonts w:hint="eastAsia" w:ascii="宋体" w:cs="宋体"/>
          <w:color w:val="auto"/>
          <w:kern w:val="0"/>
          <w:szCs w:val="21"/>
          <w:highlight w:val="none"/>
          <w:u w:val="none" w:color="000000"/>
        </w:rPr>
      </w:pPr>
      <w:r>
        <w:rPr>
          <w:rFonts w:hint="eastAsia" w:ascii="宋体" w:cs="宋体"/>
          <w:color w:val="auto"/>
          <w:kern w:val="0"/>
          <w:szCs w:val="21"/>
          <w:highlight w:val="none"/>
          <w:u w:val="none" w:color="000000"/>
        </w:rPr>
        <w:t>邮政编码：                        邮政编码：</w:t>
      </w:r>
    </w:p>
    <w:p w14:paraId="02210F77">
      <w:pPr>
        <w:pStyle w:val="12"/>
        <w:shd w:val="clear" w:color="auto" w:fill="auto"/>
        <w:spacing w:after="0" w:line="420" w:lineRule="exact"/>
        <w:ind w:left="0" w:leftChars="0" w:firstLine="426" w:firstLineChars="200"/>
        <w:rPr>
          <w:rFonts w:hint="eastAsia" w:ascii="宋体" w:cs="宋体"/>
          <w:color w:val="auto"/>
          <w:kern w:val="0"/>
          <w:szCs w:val="21"/>
          <w:highlight w:val="none"/>
          <w:u w:val="none" w:color="000000"/>
        </w:rPr>
      </w:pPr>
      <w:r>
        <w:rPr>
          <w:rFonts w:hint="eastAsia" w:ascii="宋体" w:cs="宋体"/>
          <w:color w:val="auto"/>
          <w:kern w:val="0"/>
          <w:szCs w:val="21"/>
          <w:highlight w:val="none"/>
          <w:u w:val="none" w:color="000000"/>
        </w:rPr>
        <w:t>电    话：                        电    话：</w:t>
      </w:r>
    </w:p>
    <w:p w14:paraId="2334C9E4">
      <w:pPr>
        <w:pStyle w:val="12"/>
        <w:shd w:val="clear" w:color="auto" w:fill="auto"/>
        <w:spacing w:after="0" w:line="420" w:lineRule="exact"/>
        <w:ind w:left="0" w:leftChars="0" w:firstLine="426" w:firstLineChars="200"/>
        <w:rPr>
          <w:rFonts w:hint="eastAsia" w:ascii="宋体" w:cs="宋体"/>
          <w:color w:val="auto"/>
          <w:kern w:val="0"/>
          <w:szCs w:val="21"/>
          <w:highlight w:val="none"/>
          <w:u w:val="none" w:color="000000"/>
        </w:rPr>
      </w:pPr>
      <w:r>
        <w:rPr>
          <w:rFonts w:hint="eastAsia" w:ascii="宋体" w:cs="宋体"/>
          <w:color w:val="auto"/>
          <w:kern w:val="0"/>
          <w:szCs w:val="21"/>
          <w:highlight w:val="none"/>
          <w:u w:val="none" w:color="000000"/>
        </w:rPr>
        <w:t>开户银行：                        开户银行：</w:t>
      </w:r>
    </w:p>
    <w:p w14:paraId="0156206F">
      <w:pPr>
        <w:pStyle w:val="12"/>
        <w:shd w:val="clear" w:color="auto" w:fill="auto"/>
        <w:spacing w:after="0" w:line="420" w:lineRule="exact"/>
        <w:ind w:left="0" w:leftChars="0" w:firstLine="426" w:firstLineChars="200"/>
        <w:rPr>
          <w:rFonts w:hint="eastAsia" w:ascii="黑体" w:eastAsia="黑体"/>
          <w:b/>
          <w:color w:val="auto"/>
          <w:sz w:val="30"/>
          <w:szCs w:val="30"/>
          <w:highlight w:val="none"/>
        </w:rPr>
      </w:pPr>
      <w:r>
        <w:rPr>
          <w:rFonts w:hint="eastAsia" w:ascii="宋体" w:cs="宋体"/>
          <w:color w:val="auto"/>
          <w:kern w:val="0"/>
          <w:szCs w:val="21"/>
          <w:highlight w:val="none"/>
          <w:u w:val="none" w:color="000000"/>
        </w:rPr>
        <w:t>帐    号：                        帐    号：</w:t>
      </w:r>
    </w:p>
    <w:p w14:paraId="58A002B0">
      <w:pPr>
        <w:shd w:val="clear" w:color="auto" w:fill="auto"/>
        <w:spacing w:line="600" w:lineRule="exact"/>
        <w:jc w:val="center"/>
        <w:outlineLvl w:val="1"/>
        <w:rPr>
          <w:rFonts w:hint="eastAsia" w:ascii="黑体" w:eastAsia="黑体"/>
          <w:b/>
          <w:color w:val="auto"/>
          <w:sz w:val="30"/>
          <w:szCs w:val="30"/>
          <w:highlight w:val="none"/>
        </w:rPr>
      </w:pPr>
    </w:p>
    <w:p w14:paraId="1744004A">
      <w:pPr>
        <w:shd w:val="clear" w:color="auto" w:fill="auto"/>
        <w:spacing w:line="600" w:lineRule="exact"/>
        <w:jc w:val="center"/>
        <w:outlineLvl w:val="1"/>
        <w:rPr>
          <w:rFonts w:hint="eastAsia" w:ascii="黑体" w:eastAsia="黑体"/>
          <w:b/>
          <w:color w:val="auto"/>
          <w:sz w:val="30"/>
          <w:szCs w:val="30"/>
          <w:highlight w:val="none"/>
        </w:rPr>
      </w:pPr>
    </w:p>
    <w:p w14:paraId="1C6E536D">
      <w:pPr>
        <w:shd w:val="clear" w:color="auto" w:fill="auto"/>
        <w:spacing w:line="600" w:lineRule="exact"/>
        <w:jc w:val="center"/>
        <w:outlineLvl w:val="1"/>
        <w:rPr>
          <w:rFonts w:hint="eastAsia" w:ascii="黑体" w:eastAsia="黑体"/>
          <w:b/>
          <w:color w:val="auto"/>
          <w:sz w:val="30"/>
          <w:szCs w:val="30"/>
          <w:highlight w:val="none"/>
        </w:rPr>
      </w:pPr>
    </w:p>
    <w:p w14:paraId="5CE57368">
      <w:pPr>
        <w:shd w:val="clear" w:color="auto" w:fill="auto"/>
        <w:spacing w:line="600" w:lineRule="exact"/>
        <w:jc w:val="center"/>
        <w:outlineLvl w:val="1"/>
        <w:rPr>
          <w:rFonts w:hint="eastAsia" w:ascii="黑体" w:eastAsia="黑体"/>
          <w:b/>
          <w:color w:val="auto"/>
          <w:sz w:val="30"/>
          <w:szCs w:val="30"/>
          <w:highlight w:val="none"/>
        </w:rPr>
      </w:pPr>
    </w:p>
    <w:p w14:paraId="285EDE83">
      <w:pPr>
        <w:shd w:val="clear" w:color="auto" w:fill="auto"/>
        <w:spacing w:line="600" w:lineRule="exact"/>
        <w:jc w:val="center"/>
        <w:outlineLvl w:val="1"/>
        <w:rPr>
          <w:rFonts w:hint="eastAsia" w:ascii="黑体" w:eastAsia="黑体"/>
          <w:b/>
          <w:color w:val="auto"/>
          <w:sz w:val="30"/>
          <w:szCs w:val="30"/>
          <w:highlight w:val="none"/>
        </w:rPr>
      </w:pPr>
    </w:p>
    <w:p w14:paraId="103B1A71">
      <w:pPr>
        <w:shd w:val="clear" w:color="auto" w:fill="auto"/>
        <w:spacing w:line="600" w:lineRule="exact"/>
        <w:jc w:val="center"/>
        <w:outlineLvl w:val="1"/>
        <w:rPr>
          <w:rFonts w:hint="eastAsia" w:ascii="黑体" w:eastAsia="黑体"/>
          <w:b/>
          <w:color w:val="auto"/>
          <w:sz w:val="30"/>
          <w:szCs w:val="30"/>
          <w:highlight w:val="none"/>
        </w:rPr>
      </w:pPr>
      <w:r>
        <w:rPr>
          <w:rFonts w:hint="eastAsia" w:ascii="黑体" w:eastAsia="黑体"/>
          <w:b/>
          <w:color w:val="auto"/>
          <w:sz w:val="30"/>
          <w:szCs w:val="30"/>
          <w:highlight w:val="none"/>
        </w:rPr>
        <w:t>二  合同条款</w:t>
      </w:r>
      <w:bookmarkEnd w:id="52"/>
      <w:bookmarkEnd w:id="53"/>
      <w:bookmarkEnd w:id="54"/>
      <w:bookmarkEnd w:id="55"/>
      <w:bookmarkEnd w:id="56"/>
      <w:bookmarkEnd w:id="57"/>
      <w:bookmarkEnd w:id="58"/>
      <w:bookmarkEnd w:id="59"/>
      <w:bookmarkEnd w:id="60"/>
    </w:p>
    <w:p w14:paraId="4A2CE55F">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一.  合同文件</w:t>
      </w:r>
    </w:p>
    <w:p w14:paraId="23EF0E6D">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1、合同文件适用法律</w:t>
      </w:r>
    </w:p>
    <w:p w14:paraId="1E05360B">
      <w:pPr>
        <w:shd w:val="clear" w:color="auto" w:fill="auto"/>
        <w:spacing w:line="440" w:lineRule="exact"/>
        <w:ind w:firstLine="639" w:firstLineChars="300"/>
        <w:rPr>
          <w:rFonts w:hint="eastAsia" w:ascii="宋体" w:cs="宋体"/>
          <w:color w:val="auto"/>
          <w:szCs w:val="21"/>
          <w:highlight w:val="none"/>
        </w:rPr>
      </w:pPr>
      <w:r>
        <w:rPr>
          <w:rFonts w:hint="eastAsia" w:ascii="宋体" w:cs="宋体"/>
          <w:color w:val="auto"/>
          <w:szCs w:val="21"/>
          <w:highlight w:val="none"/>
        </w:rPr>
        <w:t>适用于合同文件的法律是中华人民共和国现行法律、法规及招标人所在地的地方性法规。</w:t>
      </w:r>
    </w:p>
    <w:p w14:paraId="31D5F0C4">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2、合同文件组成和解释顺序</w:t>
      </w:r>
    </w:p>
    <w:p w14:paraId="60CD4943">
      <w:pPr>
        <w:shd w:val="clear" w:color="auto" w:fill="auto"/>
        <w:spacing w:line="440" w:lineRule="exact"/>
        <w:ind w:firstLine="532" w:firstLineChars="250"/>
        <w:rPr>
          <w:rFonts w:hint="eastAsia" w:ascii="宋体" w:cs="宋体"/>
          <w:color w:val="auto"/>
          <w:szCs w:val="21"/>
          <w:highlight w:val="none"/>
        </w:rPr>
      </w:pPr>
      <w:r>
        <w:rPr>
          <w:rFonts w:hint="eastAsia" w:ascii="宋体" w:cs="宋体"/>
          <w:color w:val="auto"/>
          <w:szCs w:val="21"/>
          <w:highlight w:val="none"/>
        </w:rPr>
        <w:t>(1)合同文件的组成和解释顺序如下：</w:t>
      </w:r>
    </w:p>
    <w:p w14:paraId="540A162B">
      <w:pPr>
        <w:shd w:val="clear" w:color="auto" w:fill="auto"/>
        <w:spacing w:line="440" w:lineRule="exact"/>
        <w:ind w:firstLine="532" w:firstLineChars="250"/>
        <w:rPr>
          <w:rFonts w:hint="eastAsia" w:ascii="宋体" w:cs="宋体"/>
          <w:color w:val="auto"/>
          <w:szCs w:val="21"/>
          <w:highlight w:val="none"/>
        </w:rPr>
      </w:pPr>
      <w:r>
        <w:rPr>
          <w:rFonts w:hint="eastAsia" w:ascii="宋体" w:cs="宋体"/>
          <w:color w:val="auto"/>
          <w:szCs w:val="21"/>
          <w:highlight w:val="none"/>
        </w:rPr>
        <w:t>&lt;1&gt;合同的主要条款；</w:t>
      </w:r>
    </w:p>
    <w:p w14:paraId="09D192DE">
      <w:pPr>
        <w:shd w:val="clear" w:color="auto" w:fill="auto"/>
        <w:spacing w:line="440" w:lineRule="exact"/>
        <w:ind w:firstLine="532" w:firstLineChars="250"/>
        <w:rPr>
          <w:rFonts w:hint="eastAsia" w:ascii="宋体" w:cs="宋体"/>
          <w:color w:val="auto"/>
          <w:szCs w:val="21"/>
          <w:highlight w:val="none"/>
        </w:rPr>
      </w:pPr>
      <w:r>
        <w:rPr>
          <w:rFonts w:hint="eastAsia" w:ascii="宋体" w:cs="宋体"/>
          <w:color w:val="auto"/>
          <w:szCs w:val="21"/>
          <w:highlight w:val="none"/>
        </w:rPr>
        <w:t>&lt;2&gt;合同的一般性条款；</w:t>
      </w:r>
    </w:p>
    <w:p w14:paraId="3A5EA7B6">
      <w:pPr>
        <w:shd w:val="clear" w:color="auto" w:fill="auto"/>
        <w:spacing w:line="440" w:lineRule="exact"/>
        <w:ind w:firstLine="532" w:firstLineChars="250"/>
        <w:rPr>
          <w:rFonts w:hint="eastAsia" w:ascii="宋体" w:cs="宋体"/>
          <w:color w:val="auto"/>
          <w:szCs w:val="21"/>
          <w:highlight w:val="none"/>
        </w:rPr>
      </w:pPr>
      <w:r>
        <w:rPr>
          <w:rFonts w:hint="eastAsia" w:ascii="宋体" w:cs="宋体"/>
          <w:color w:val="auto"/>
          <w:szCs w:val="21"/>
          <w:highlight w:val="none"/>
        </w:rPr>
        <w:t>&lt;3&gt;洽商、变更等明确双方权利义务的纪要、协议；</w:t>
      </w:r>
    </w:p>
    <w:p w14:paraId="683331A1">
      <w:pPr>
        <w:shd w:val="clear" w:color="auto" w:fill="auto"/>
        <w:spacing w:line="440" w:lineRule="exact"/>
        <w:ind w:firstLine="532" w:firstLineChars="250"/>
        <w:rPr>
          <w:rFonts w:hint="eastAsia" w:ascii="宋体" w:cs="宋体"/>
          <w:color w:val="auto"/>
          <w:szCs w:val="21"/>
          <w:highlight w:val="none"/>
        </w:rPr>
      </w:pPr>
      <w:r>
        <w:rPr>
          <w:rFonts w:hint="eastAsia" w:ascii="宋体" w:cs="宋体"/>
          <w:color w:val="auto"/>
          <w:szCs w:val="21"/>
          <w:highlight w:val="none"/>
        </w:rPr>
        <w:t>&lt;4&gt;中标通知书、投标文件和</w:t>
      </w:r>
      <w:r>
        <w:rPr>
          <w:rFonts w:hint="eastAsia" w:ascii="宋体" w:cs="宋体"/>
          <w:color w:val="auto"/>
          <w:szCs w:val="21"/>
          <w:highlight w:val="none"/>
          <w:lang w:eastAsia="zh-CN"/>
        </w:rPr>
        <w:t>采购文件</w:t>
      </w:r>
      <w:r>
        <w:rPr>
          <w:rFonts w:hint="eastAsia" w:ascii="宋体" w:cs="宋体"/>
          <w:color w:val="auto"/>
          <w:szCs w:val="21"/>
          <w:highlight w:val="none"/>
        </w:rPr>
        <w:t>；</w:t>
      </w:r>
    </w:p>
    <w:p w14:paraId="3E6D7936">
      <w:pPr>
        <w:shd w:val="clear" w:color="auto" w:fill="auto"/>
        <w:spacing w:line="440" w:lineRule="exact"/>
        <w:ind w:firstLine="532" w:firstLineChars="250"/>
        <w:rPr>
          <w:rFonts w:hint="eastAsia" w:ascii="宋体" w:cs="宋体"/>
          <w:color w:val="auto"/>
          <w:szCs w:val="21"/>
          <w:highlight w:val="none"/>
        </w:rPr>
      </w:pPr>
      <w:r>
        <w:rPr>
          <w:rFonts w:hint="eastAsia" w:ascii="宋体" w:cs="宋体"/>
          <w:color w:val="auto"/>
          <w:szCs w:val="21"/>
          <w:highlight w:val="none"/>
        </w:rPr>
        <w:t>&lt;5&gt;有关图纸、标准、规范和其它有关技术资料、技术要求。</w:t>
      </w:r>
    </w:p>
    <w:p w14:paraId="6A4BEE53">
      <w:pPr>
        <w:shd w:val="clear" w:color="auto" w:fill="auto"/>
        <w:spacing w:line="440" w:lineRule="exact"/>
        <w:ind w:firstLine="532" w:firstLineChars="250"/>
        <w:rPr>
          <w:rFonts w:hint="eastAsia" w:ascii="宋体" w:cs="宋体"/>
          <w:color w:val="auto"/>
          <w:szCs w:val="21"/>
          <w:highlight w:val="none"/>
        </w:rPr>
      </w:pPr>
      <w:r>
        <w:rPr>
          <w:rFonts w:hint="eastAsia" w:ascii="宋体" w:cs="宋体"/>
          <w:color w:val="auto"/>
          <w:szCs w:val="21"/>
          <w:highlight w:val="none"/>
        </w:rPr>
        <w:t>&lt;6&gt;合同的主要条款的效力优于合同的一般性条款的效力。</w:t>
      </w:r>
    </w:p>
    <w:p w14:paraId="6E1B934B">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3、合同文件使用文字</w:t>
      </w:r>
    </w:p>
    <w:p w14:paraId="231FECBC">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(1)合同文件使用中文书写、解释和说明。</w:t>
      </w:r>
    </w:p>
    <w:p w14:paraId="2F4F60FC">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 xml:space="preserve">(2)合同文件使用技术性条款约定的为国家标准和规范；国家没有相应标准、规范时，可使用行业标准、规范。非标货物应按约定的技术性条款的标准和规范。 </w:t>
      </w:r>
    </w:p>
    <w:p w14:paraId="1D5F1EA5">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二.  标的物的一般条款</w:t>
      </w:r>
    </w:p>
    <w:p w14:paraId="7EF0B25B">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4、完整物权</w:t>
      </w:r>
    </w:p>
    <w:p w14:paraId="59AC4F75">
      <w:pPr>
        <w:shd w:val="clear" w:color="auto" w:fill="auto"/>
        <w:tabs>
          <w:tab w:val="left" w:pos="660"/>
        </w:tabs>
        <w:spacing w:line="440" w:lineRule="exact"/>
        <w:rPr>
          <w:rFonts w:hint="eastAsia" w:ascii="宋体" w:cs="宋体"/>
          <w:color w:val="auto"/>
          <w:szCs w:val="21"/>
          <w:highlight w:val="none"/>
        </w:rPr>
      </w:pPr>
      <w:r>
        <w:rPr>
          <w:rFonts w:hint="eastAsia" w:ascii="宋体" w:cs="宋体"/>
          <w:color w:val="auto"/>
          <w:szCs w:val="21"/>
          <w:highlight w:val="none"/>
        </w:rPr>
        <w:t xml:space="preserve"> </w:t>
      </w:r>
      <w:r>
        <w:rPr>
          <w:rFonts w:hint="eastAsia" w:ascii="宋体" w:cs="宋体"/>
          <w:color w:val="auto"/>
          <w:szCs w:val="21"/>
          <w:highlight w:val="none"/>
        </w:rPr>
        <w:tab/>
      </w:r>
      <w:r>
        <w:rPr>
          <w:rFonts w:hint="eastAsia" w:ascii="宋体" w:cs="宋体"/>
          <w:color w:val="auto"/>
          <w:szCs w:val="21"/>
          <w:highlight w:val="none"/>
        </w:rPr>
        <w:t>对于出卖的标的物，卖方应当拥有完整物权，并且卖方负有保证第三人不得向买方主张任何权利（包括知识产权）的义务。</w:t>
      </w:r>
    </w:p>
    <w:p w14:paraId="4CF40AC3">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5、质量保证</w:t>
      </w:r>
    </w:p>
    <w:p w14:paraId="2EE8997D">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卖方应保证所供标的物是全新的，未使用过的，并且是非长期积压的库存商品，完全符合合同规定的质量、规格和性能的要求，卖方应保证其提供的标的物在正确安装，正常使用和保养条件下，在其标称的使用寿命期内应具有满意的性能。在卖方承诺的质量保证期限内，卖方应对由于设计、工艺或材料的缺陷及伴随服务而造成的任何不足或故障负责。</w:t>
      </w:r>
    </w:p>
    <w:p w14:paraId="4AFC6897">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根据买方按检验标准自己检验的结果或当地技监部门的检验结果，或者在质量保证期内，如果标的物的数量、质量或规格与合同不符或证实标的物是有缺陷的，包括潜在缺陷或使用不符合要求的材料等，买方应尽快以书面形式通知卖方并提出索赔。</w:t>
      </w:r>
    </w:p>
    <w:p w14:paraId="43A60799">
      <w:pPr>
        <w:pStyle w:val="7"/>
        <w:shd w:val="clear" w:color="auto" w:fill="auto"/>
        <w:tabs>
          <w:tab w:val="left" w:pos="900"/>
        </w:tabs>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(3)除合同主要条款规定外，合同条款中标的物的质量保证期均自标的物通过最终验收之日起计算，且质量保证期按不低于国家标准和卖方承诺的高于国家标准的质保期（卖方有特殊要求的除外）。</w:t>
      </w:r>
    </w:p>
    <w:p w14:paraId="5EEC955A">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6、包装</w:t>
      </w:r>
    </w:p>
    <w:p w14:paraId="5B8F7ED6">
      <w:pPr>
        <w:pStyle w:val="7"/>
        <w:shd w:val="clear" w:color="auto" w:fill="auto"/>
        <w:tabs>
          <w:tab w:val="left" w:pos="900"/>
        </w:tabs>
        <w:spacing w:line="440" w:lineRule="exact"/>
        <w:ind w:firstLine="478" w:firstLineChars="225"/>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卖方应当按照约定的包装方式交付标的物。对包装方式没有约定或者约定不明确的，应当按照双方补充协议约定的方式包装，或者按照通用的方式包装，没有通用方式的，应当采取足以保护标的物的包装方式。</w:t>
      </w:r>
    </w:p>
    <w:p w14:paraId="3ED1C26B">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7、伴随服务</w:t>
      </w:r>
    </w:p>
    <w:p w14:paraId="365276D6">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(1)卖方除应履行按期按量交付合格标的物的义务之外，还应提供下列服务：</w:t>
      </w:r>
    </w:p>
    <w:p w14:paraId="6DE7A49D">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&lt;1&gt;标的物的现场安装或指导安装、启动、调试、监督（如果必须安装、调试的话）；</w:t>
      </w:r>
    </w:p>
    <w:p w14:paraId="60FBBADF">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&lt;2&gt;提供标的物组装和一般维修所必须的工具；</w:t>
      </w:r>
    </w:p>
    <w:p w14:paraId="355F587B">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&lt;3&gt;在合同规定的期限内对所提供标的物实行运行监督、维修服务的前提条件是该服务并不能免除卖方在质量保证期内所承担的义务；</w:t>
      </w:r>
    </w:p>
    <w:p w14:paraId="501F9D7C">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&lt;4&gt;对买方技术人员的技术指导或培训。</w:t>
      </w:r>
    </w:p>
    <w:p w14:paraId="17D42537">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(2)除合同另有规定之外，伴随服务的费用均已含在合同价款中，买方不再另行进行支付。</w:t>
      </w:r>
    </w:p>
    <w:p w14:paraId="188DEEFE">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三.  标的物的交付、检验和验收</w:t>
      </w:r>
    </w:p>
    <w:p w14:paraId="21738AA1">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8、标的物的交付</w:t>
      </w:r>
    </w:p>
    <w:p w14:paraId="2706FE6E">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(1)标的物的所有权自标的物交付时转移。</w:t>
      </w:r>
    </w:p>
    <w:p w14:paraId="43AEE783">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(2)卖方应当按照约定的期限和约定的地点交付符合</w:t>
      </w:r>
      <w:r>
        <w:rPr>
          <w:rFonts w:hint="eastAsia" w:ascii="宋体" w:cs="宋体"/>
          <w:color w:val="auto"/>
          <w:sz w:val="21"/>
          <w:szCs w:val="21"/>
          <w:highlight w:val="none"/>
          <w:u w:val="none" w:color="000000"/>
          <w:lang w:eastAsia="zh-CN"/>
        </w:rPr>
        <w:t>采购文件</w:t>
      </w:r>
      <w:r>
        <w:rPr>
          <w:rFonts w:hint="eastAsia" w:ascii="宋体" w:cs="宋体"/>
          <w:color w:val="auto"/>
          <w:sz w:val="21"/>
          <w:szCs w:val="21"/>
          <w:highlight w:val="none"/>
          <w:u w:val="none" w:color="000000"/>
        </w:rPr>
        <w:t>要求的标的物。</w:t>
      </w:r>
    </w:p>
    <w:p w14:paraId="3421EEEB">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(3)卖方应当按照约定或者交易习惯向招标人交付提取标的物单证以外的有关单证和资料。</w:t>
      </w:r>
    </w:p>
    <w:p w14:paraId="62D13A76">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9、检验和验收</w:t>
      </w:r>
    </w:p>
    <w:p w14:paraId="3B53B2AA">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在交货时，卖方应配合买方对标的物的质量、规格、性能、数量等进行详细而全面的检验，并出具一份合格检验证明，合格检验证明作为验收的依据，但不能作为有关标的物质量、规格、数量或性能的最终检验结果。</w:t>
      </w:r>
    </w:p>
    <w:p w14:paraId="318B8CD3">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(2)买方根据合同规定的内容和验收标准进行验收，经检验无误后出具验收合格证明，该证明作为最终付款所需文件的组成部分。</w:t>
      </w:r>
    </w:p>
    <w:p w14:paraId="553F51E1">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四. 对标的物提出异议的时间和办法</w:t>
      </w:r>
    </w:p>
    <w:p w14:paraId="3000EE40">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 xml:space="preserve">10、对标的物提出异议的时间和办法 </w:t>
      </w:r>
    </w:p>
    <w:p w14:paraId="7A17FCDB">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(1)买方在验收过程中，应当于双方约定的检验期间内将标的物的数量或质量不符合约定的情形及处理方式以书面形式通知卖方。</w:t>
      </w:r>
    </w:p>
    <w:p w14:paraId="7AAABD51">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(2)如买方在验收期满后既不出具验收合格证明又未提出书面异议的视为卖方所交标的物符合合同规定。</w:t>
      </w:r>
    </w:p>
    <w:p w14:paraId="2993A0B4">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(3)卖方应在收到买方书面异议后七天内负责处理问题，否则将视为默认买方提出的异议和处理意见。</w:t>
      </w:r>
    </w:p>
    <w:p w14:paraId="1869D6F7">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五. 合同价款和支付</w:t>
      </w:r>
    </w:p>
    <w:p w14:paraId="299FD89C">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11、合同价款和支付</w:t>
      </w:r>
    </w:p>
    <w:p w14:paraId="7B23CE7C">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(1)本合同的结算货币为人民币，单位元。</w:t>
      </w:r>
    </w:p>
    <w:p w14:paraId="490F6A00">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(2)卖方应按照双方签订的合同规定交货并在合同主要条款规定的期限内持下列单据结算货款：</w:t>
      </w:r>
    </w:p>
    <w:p w14:paraId="3CCD30C8">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&lt;1&gt;合格的销售发票；</w:t>
      </w:r>
    </w:p>
    <w:p w14:paraId="7C8D40E9">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&lt;2&gt;买方盖章签收后的送货回单和验收合格证明。</w:t>
      </w:r>
    </w:p>
    <w:p w14:paraId="295AF6BF">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(3)买方应按合同主要条款规定的期限和方式付款。</w:t>
      </w:r>
    </w:p>
    <w:p w14:paraId="41FF371A">
      <w:pPr>
        <w:pStyle w:val="7"/>
        <w:shd w:val="clear" w:color="auto" w:fill="auto"/>
        <w:tabs>
          <w:tab w:val="left" w:pos="540"/>
        </w:tabs>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(4)根据现行税法对买方征收的与本合同有关的一切税费均由买方承担；根据现行税法对卖方征收的与本合同有关的一切税费均由卖方承担。</w:t>
      </w:r>
    </w:p>
    <w:p w14:paraId="741BC7B2">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六. 违约责任</w:t>
      </w:r>
    </w:p>
    <w:p w14:paraId="32556865">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12、违约责任</w:t>
      </w:r>
    </w:p>
    <w:p w14:paraId="3AF0A5B5">
      <w:pPr>
        <w:pStyle w:val="7"/>
        <w:shd w:val="clear" w:color="auto" w:fill="auto"/>
        <w:spacing w:line="440" w:lineRule="exact"/>
        <w:ind w:firstLine="478" w:firstLineChars="225"/>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合同一方不履行合同义务或者履行合同义务不符合约定的，应当承担继续履行、采取补救措施或者赔偿损失等违约责任。</w:t>
      </w:r>
    </w:p>
    <w:p w14:paraId="4C2382DA">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13、买方违约责任</w:t>
      </w:r>
    </w:p>
    <w:p w14:paraId="1821BE36">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(1)在合同生效后，买方要求退货的，应向卖方偿付合同总价款的5%，作为违约金，违约金不足以补偿损失的，卖方有权要求甲方补足。</w:t>
      </w:r>
    </w:p>
    <w:p w14:paraId="215788E0">
      <w:pPr>
        <w:pStyle w:val="7"/>
        <w:shd w:val="clear" w:color="auto" w:fill="auto"/>
        <w:overflowPunct w:val="0"/>
        <w:spacing w:line="440" w:lineRule="exact"/>
        <w:ind w:right="-338" w:rightChars="-159"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(2)买方逾期付款的应按照逾期付款金额的每天万分之四支付逾期付款违约金。</w:t>
      </w:r>
    </w:p>
    <w:p w14:paraId="029211E9">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(3)买方违反合同规定，拒绝接收卖方交付的符合</w:t>
      </w:r>
      <w:r>
        <w:rPr>
          <w:rFonts w:hint="eastAsia" w:ascii="宋体" w:cs="宋体"/>
          <w:color w:val="auto"/>
          <w:sz w:val="21"/>
          <w:szCs w:val="21"/>
          <w:highlight w:val="none"/>
          <w:u w:val="none" w:color="000000"/>
          <w:lang w:eastAsia="zh-CN"/>
        </w:rPr>
        <w:t>采购文件</w:t>
      </w:r>
      <w:r>
        <w:rPr>
          <w:rFonts w:hint="eastAsia" w:ascii="宋体" w:cs="宋体"/>
          <w:color w:val="auto"/>
          <w:sz w:val="21"/>
          <w:szCs w:val="21"/>
          <w:highlight w:val="none"/>
          <w:u w:val="none" w:color="000000"/>
        </w:rPr>
        <w:t>要求的合格标的物，应当承担卖方由此造成的损失。</w:t>
      </w:r>
    </w:p>
    <w:p w14:paraId="0DFC759B">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14、卖方违约责任</w:t>
      </w:r>
    </w:p>
    <w:p w14:paraId="516A7778">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(1)卖方不能交货（逾期超过五天视为不能交货），或交货不合格从而影响买方按期正常使用的，应向买方偿付合同总价款5%的违约金，违约金不足以补偿损失的，买方有权要求卖方补足。</w:t>
      </w:r>
    </w:p>
    <w:p w14:paraId="2444582C">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(2)卖方逾期交货的，应在发货前与买方和政府采购管理部门协商，买方仍需求的，卖方应立即发货并应按照逾期交货部分货款的每天万分之四支付逾期交货违约金，同时承担买方因此遭致的损失费用。</w:t>
      </w:r>
    </w:p>
    <w:p w14:paraId="16E65F2E">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15、不可抗力</w:t>
      </w:r>
    </w:p>
    <w:p w14:paraId="0EBD7CEB">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(1)因水灾、火灾、地震、战争等不可抗力不能履行合同的，根据不可抗力的影响，部分或者全部免除责任。但合同一方迟延履行后发生不可抗力的，不能免除责任。</w:t>
      </w:r>
    </w:p>
    <w:p w14:paraId="0128E938">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(2)合同一方因不可抗力不能履行合同的，应当及时通知对方，以减轻可能给对方造成的损失，并应当在合理期限内提供证明。</w:t>
      </w:r>
    </w:p>
    <w:p w14:paraId="0D19D06E">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七. 索赔</w:t>
      </w:r>
    </w:p>
    <w:p w14:paraId="1DFB4698">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16、索赔</w:t>
      </w:r>
    </w:p>
    <w:p w14:paraId="70D9EE2A">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(1)买方有权根据当地产品质量检验机构或其它有权威部门出具的检验证书向卖方提出索赔。</w:t>
      </w:r>
    </w:p>
    <w:p w14:paraId="08D71C5C">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(2)在本合同规定的检验期和质量保证期内，如果卖方对买方提出的索赔或差异有责任，则卖方应按买方同意的下列一种或多种方式解决索赔事宜：</w:t>
      </w:r>
    </w:p>
    <w:p w14:paraId="035065D0">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&lt;1&gt;卖方同意退货，并按合同规定的货币将货款退还给买方，并承担由此发生的一切损失和费用，包括利息、银行手续费、运费、保险费、检验费、仓储费、装卸费以及为保护退回标的物所需的其它必要费用；</w:t>
      </w:r>
    </w:p>
    <w:p w14:paraId="75C8E8FD">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&lt;2&gt;根据标的物的低劣程度、损坏程度以及甲方遭受损失的数额，经双方协商确定降低标的物的价格；</w:t>
      </w:r>
    </w:p>
    <w:p w14:paraId="4BE377A1">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3&gt;用符合规格、质量和性能要求的新零件、部件或标的物来更换有缺陷的部分或修补缺陷部分，卖方应承担一切费用和风险并负担买方所发生的一切直接费用。同时，卖方应按合同规定，相应延长修补或被更换部件或标的物的质量保证期。</w:t>
      </w:r>
    </w:p>
    <w:p w14:paraId="0584A01A">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(3)如果在买方发出索赔通知后七天内，卖方未能答复，上述索赔应视为已被卖方接受。若卖方未在买方提出索赔通知后七天内或买方同意的更长时间内，按照合同规定的任何一种方法解决索赔事宜，买方将从未付款或卖方开具的履约保证金中扣回索赔金额，如果这些金额不足以补偿索赔金额，买方有权向卖方提出对不足部分的补偿。</w:t>
      </w:r>
    </w:p>
    <w:p w14:paraId="4FE045A7">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(4)买方提出索赔的书面材料应报当地政府采购管理部门备案。卖方同意的索赔方案应报当地政府采购管理部门审核。</w:t>
      </w:r>
    </w:p>
    <w:p w14:paraId="24389F1D">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八. 履约保证金</w:t>
      </w:r>
    </w:p>
    <w:p w14:paraId="229AD623">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17、履约保证金</w:t>
      </w:r>
    </w:p>
    <w:p w14:paraId="28E11809">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(1)卖方应在本合同签订时，按</w:t>
      </w:r>
      <w:r>
        <w:rPr>
          <w:rFonts w:hint="eastAsia" w:ascii="宋体" w:cs="宋体"/>
          <w:color w:val="auto"/>
          <w:sz w:val="21"/>
          <w:szCs w:val="21"/>
          <w:highlight w:val="none"/>
          <w:u w:val="none" w:color="000000"/>
          <w:lang w:eastAsia="zh-CN"/>
        </w:rPr>
        <w:t>采购文件</w:t>
      </w:r>
      <w:r>
        <w:rPr>
          <w:rFonts w:hint="eastAsia" w:ascii="宋体" w:cs="宋体"/>
          <w:color w:val="auto"/>
          <w:sz w:val="21"/>
          <w:szCs w:val="21"/>
          <w:highlight w:val="none"/>
          <w:u w:val="none" w:color="000000"/>
        </w:rPr>
        <w:t>的约定提供相应的履约保证金，保证金的有效期应不低于合同有效期。</w:t>
      </w:r>
    </w:p>
    <w:p w14:paraId="05CF17C8">
      <w:pPr>
        <w:pStyle w:val="7"/>
        <w:shd w:val="clear" w:color="auto" w:fill="auto"/>
        <w:overflowPunct w:val="0"/>
        <w:spacing w:line="440" w:lineRule="exact"/>
        <w:ind w:right="-338" w:rightChars="-159"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(2)如果卖方未能履行合同规定的任何义务，买方有权从履约保证金中取得补偿。</w:t>
      </w:r>
    </w:p>
    <w:p w14:paraId="334AB6FB">
      <w:pPr>
        <w:pStyle w:val="7"/>
        <w:shd w:val="clear" w:color="auto" w:fill="auto"/>
        <w:overflowPunct w:val="0"/>
        <w:spacing w:line="440" w:lineRule="exact"/>
        <w:ind w:right="-886" w:rightChars="-416"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(3)履约保证金（无息）将在卖方履行完合同义务，买方支付合同价款的五天内</w:t>
      </w:r>
    </w:p>
    <w:p w14:paraId="027C41DD">
      <w:pPr>
        <w:pStyle w:val="7"/>
        <w:shd w:val="clear" w:color="auto" w:fill="auto"/>
        <w:overflowPunct w:val="0"/>
        <w:spacing w:line="440" w:lineRule="exact"/>
        <w:ind w:right="-886" w:rightChars="-416" w:firstLine="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退回。</w:t>
      </w:r>
    </w:p>
    <w:p w14:paraId="7D3A0FB9">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九.  合同的解除和转让</w:t>
      </w:r>
    </w:p>
    <w:p w14:paraId="3F744FBE">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18、合同的解除</w:t>
      </w:r>
    </w:p>
    <w:p w14:paraId="79D01450">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(1)买方和卖方协商一致，可以解除合同。</w:t>
      </w:r>
    </w:p>
    <w:p w14:paraId="3BE3D444">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(2)有下列情形之一，合同一方可以解除合同：</w:t>
      </w:r>
    </w:p>
    <w:p w14:paraId="1BDDDDA4">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&lt;1&gt;因不可抗力致使不能实现合同目的，未受不可抗力影响的一方有权解除合同；</w:t>
      </w:r>
    </w:p>
    <w:p w14:paraId="481698F7">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&lt;2&gt;因合同一方违约导致合同不能履行，另一方有权解除合同。</w:t>
      </w:r>
    </w:p>
    <w:p w14:paraId="0E0FEB02">
      <w:pPr>
        <w:pStyle w:val="7"/>
        <w:shd w:val="clear" w:color="auto" w:fill="auto"/>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(3)有权解除合同的一方，应当在违约事实或不可抗力发生之后三十天内书面通知对方以主张解除合同，合同在书面通知到达对方时解除。</w:t>
      </w:r>
    </w:p>
    <w:p w14:paraId="4C46F776">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19、合同的转让</w:t>
      </w:r>
    </w:p>
    <w:p w14:paraId="299FC539">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 xml:space="preserve">      合同的部分和全部都不得转让。</w:t>
      </w:r>
    </w:p>
    <w:p w14:paraId="64AF7166">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十. 合同的生效</w:t>
      </w:r>
    </w:p>
    <w:p w14:paraId="58DF1846">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20、合同的生效</w:t>
      </w:r>
    </w:p>
    <w:p w14:paraId="3D4B76A4">
      <w:pPr>
        <w:shd w:val="clear" w:color="auto" w:fill="auto"/>
        <w:spacing w:line="440" w:lineRule="exact"/>
        <w:ind w:firstLine="589" w:firstLineChars="277"/>
        <w:rPr>
          <w:rFonts w:hint="eastAsia" w:ascii="宋体" w:cs="宋体"/>
          <w:color w:val="auto"/>
          <w:szCs w:val="21"/>
          <w:highlight w:val="none"/>
        </w:rPr>
      </w:pPr>
      <w:r>
        <w:rPr>
          <w:rFonts w:hint="eastAsia" w:ascii="宋体" w:cs="宋体"/>
          <w:color w:val="auto"/>
          <w:szCs w:val="21"/>
          <w:highlight w:val="none"/>
        </w:rPr>
        <w:t>本合同在双方签字盖章并在招标人收到中标人提交的履约保证金后，经招标采购管理部门备案后生效。</w:t>
      </w:r>
    </w:p>
    <w:p w14:paraId="2C4D6431">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十一. 争议解决</w:t>
      </w:r>
    </w:p>
    <w:p w14:paraId="47BBC816">
      <w:pPr>
        <w:shd w:val="clear" w:color="auto" w:fill="auto"/>
        <w:spacing w:line="440" w:lineRule="exact"/>
        <w:ind w:firstLine="213" w:firstLineChars="100"/>
        <w:rPr>
          <w:rFonts w:hint="eastAsia" w:ascii="宋体" w:cs="宋体"/>
          <w:color w:val="auto"/>
          <w:szCs w:val="21"/>
          <w:highlight w:val="none"/>
        </w:rPr>
      </w:pPr>
      <w:r>
        <w:rPr>
          <w:rFonts w:hint="eastAsia" w:ascii="宋体" w:cs="宋体"/>
          <w:color w:val="auto"/>
          <w:szCs w:val="21"/>
          <w:highlight w:val="none"/>
        </w:rPr>
        <w:t>21、争议解决</w:t>
      </w:r>
    </w:p>
    <w:p w14:paraId="14848952">
      <w:pPr>
        <w:pStyle w:val="7"/>
        <w:shd w:val="clear" w:color="auto" w:fill="auto"/>
        <w:overflowPunct w:val="0"/>
        <w:spacing w:line="440" w:lineRule="exact"/>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 xml:space="preserve"> 买卖双方因合同发生争议，进行调解，协商不成，可选择：</w:t>
      </w:r>
    </w:p>
    <w:p w14:paraId="0602EF2C">
      <w:pPr>
        <w:pStyle w:val="7"/>
        <w:shd w:val="clear" w:color="auto" w:fill="auto"/>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(1)双方同时申请仲裁；</w:t>
      </w:r>
    </w:p>
    <w:p w14:paraId="1CA36732">
      <w:pPr>
        <w:pStyle w:val="7"/>
        <w:shd w:val="clear" w:color="auto" w:fill="auto"/>
        <w:tabs>
          <w:tab w:val="left" w:pos="900"/>
        </w:tabs>
        <w:overflowPunct w:val="0"/>
        <w:spacing w:line="440" w:lineRule="exact"/>
        <w:ind w:firstLine="532" w:firstLineChars="250"/>
        <w:rPr>
          <w:rFonts w:hint="eastAsia" w:ascii="宋体" w:cs="宋体"/>
          <w:color w:val="auto"/>
          <w:sz w:val="21"/>
          <w:szCs w:val="21"/>
          <w:highlight w:val="none"/>
          <w:u w:val="none" w:color="000000"/>
        </w:rPr>
      </w:pPr>
      <w:r>
        <w:rPr>
          <w:rFonts w:hint="eastAsia" w:ascii="宋体" w:cs="宋体"/>
          <w:color w:val="auto"/>
          <w:sz w:val="21"/>
          <w:szCs w:val="21"/>
          <w:highlight w:val="none"/>
          <w:u w:val="none" w:color="000000"/>
        </w:rPr>
        <w:t>(2)向买方所在地人民法院提起诉讼。</w:t>
      </w:r>
    </w:p>
    <w:p w14:paraId="1B36BF51">
      <w:pPr>
        <w:shd w:val="clear" w:color="auto" w:fill="auto"/>
        <w:spacing w:line="440" w:lineRule="exact"/>
        <w:rPr>
          <w:rFonts w:hint="eastAsia" w:ascii="宋体" w:cs="宋体"/>
          <w:b/>
          <w:color w:val="auto"/>
          <w:szCs w:val="21"/>
          <w:highlight w:val="none"/>
        </w:rPr>
      </w:pPr>
      <w:r>
        <w:rPr>
          <w:rFonts w:hint="eastAsia" w:ascii="宋体" w:cs="宋体"/>
          <w:b/>
          <w:color w:val="auto"/>
          <w:szCs w:val="21"/>
          <w:highlight w:val="none"/>
        </w:rPr>
        <w:t>十二 .附则</w:t>
      </w:r>
    </w:p>
    <w:p w14:paraId="20765D29">
      <w:pPr>
        <w:shd w:val="clear" w:color="auto" w:fill="auto"/>
        <w:spacing w:line="440" w:lineRule="exact"/>
        <w:ind w:firstLine="213" w:firstLineChars="100"/>
        <w:rPr>
          <w:rFonts w:hint="eastAsia" w:ascii="宋体" w:cs="宋体"/>
          <w:color w:val="auto"/>
          <w:szCs w:val="21"/>
          <w:highlight w:val="none"/>
        </w:rPr>
      </w:pPr>
      <w:r>
        <w:rPr>
          <w:rFonts w:hint="eastAsia" w:ascii="宋体" w:cs="宋体"/>
          <w:color w:val="auto"/>
          <w:szCs w:val="21"/>
          <w:highlight w:val="none"/>
        </w:rPr>
        <w:t>22、合同份数。</w:t>
      </w:r>
    </w:p>
    <w:p w14:paraId="43016B75">
      <w:pPr>
        <w:shd w:val="clear" w:color="auto" w:fill="auto"/>
        <w:spacing w:line="440" w:lineRule="exact"/>
        <w:rPr>
          <w:rFonts w:hint="eastAsia" w:ascii="宋体" w:cs="宋体"/>
          <w:color w:val="auto"/>
          <w:szCs w:val="21"/>
          <w:highlight w:val="none"/>
        </w:rPr>
      </w:pPr>
      <w:r>
        <w:rPr>
          <w:rFonts w:hint="eastAsia" w:ascii="宋体" w:cs="宋体"/>
          <w:color w:val="auto"/>
          <w:szCs w:val="21"/>
          <w:highlight w:val="none"/>
        </w:rPr>
        <w:t xml:space="preserve"> </w:t>
      </w:r>
      <w:r>
        <w:rPr>
          <w:rFonts w:hint="eastAsia" w:ascii="宋体" w:cs="宋体"/>
          <w:color w:val="auto"/>
          <w:szCs w:val="21"/>
          <w:highlight w:val="none"/>
        </w:rPr>
        <w:tab/>
      </w:r>
      <w:r>
        <w:rPr>
          <w:rFonts w:hint="eastAsia" w:ascii="宋体" w:cs="宋体"/>
          <w:color w:val="auto"/>
          <w:szCs w:val="21"/>
          <w:highlight w:val="none"/>
        </w:rPr>
        <w:t xml:space="preserve">  本合同一式陆份，买卖双方各执二份，招标代理机构一份，招标采购管理部门一份。</w:t>
      </w:r>
    </w:p>
    <w:p w14:paraId="4E15D3C6">
      <w:pPr>
        <w:shd w:val="clear" w:color="auto" w:fill="auto"/>
        <w:spacing w:line="440" w:lineRule="exact"/>
        <w:ind w:firstLine="213" w:firstLineChars="100"/>
        <w:rPr>
          <w:rFonts w:hint="eastAsia" w:ascii="宋体" w:cs="宋体"/>
          <w:color w:val="auto"/>
          <w:szCs w:val="21"/>
          <w:highlight w:val="none"/>
        </w:rPr>
      </w:pPr>
      <w:r>
        <w:rPr>
          <w:rFonts w:hint="eastAsia" w:ascii="宋体" w:cs="宋体"/>
          <w:color w:val="auto"/>
          <w:szCs w:val="21"/>
          <w:highlight w:val="none"/>
        </w:rPr>
        <w:t>23、未尽事宜</w:t>
      </w:r>
    </w:p>
    <w:p w14:paraId="3102C799">
      <w:pPr>
        <w:shd w:val="clear" w:color="auto" w:fill="auto"/>
        <w:spacing w:line="440" w:lineRule="exact"/>
        <w:ind w:firstLine="532" w:firstLineChars="250"/>
        <w:rPr>
          <w:rFonts w:hint="eastAsia" w:ascii="宋体" w:cs="宋体"/>
          <w:color w:val="auto"/>
          <w:szCs w:val="21"/>
          <w:highlight w:val="none"/>
        </w:rPr>
      </w:pPr>
      <w:r>
        <w:rPr>
          <w:rFonts w:hint="eastAsia" w:ascii="宋体" w:cs="宋体"/>
          <w:color w:val="auto"/>
          <w:szCs w:val="21"/>
          <w:highlight w:val="none"/>
        </w:rPr>
        <w:t>本合同未尽事宜应按《中华人民共和国政府采购法》、《中华人民共和国合同法》、《中华人民共和国产品质量法》之规定解释。</w:t>
      </w:r>
    </w:p>
    <w:p w14:paraId="2912E0E0">
      <w:pPr>
        <w:pStyle w:val="12"/>
        <w:shd w:val="clear" w:color="auto" w:fill="auto"/>
        <w:spacing w:after="0" w:line="400" w:lineRule="exact"/>
        <w:ind w:left="0" w:leftChars="0" w:firstLine="486" w:firstLineChars="200"/>
        <w:rPr>
          <w:rFonts w:hint="eastAsia"/>
          <w:color w:val="auto"/>
          <w:kern w:val="0"/>
          <w:sz w:val="24"/>
          <w:szCs w:val="20"/>
          <w:highlight w:val="none"/>
          <w:u w:val="none" w:color="000000"/>
        </w:rPr>
      </w:pPr>
    </w:p>
    <w:p w14:paraId="0AAF66F8">
      <w:pPr>
        <w:pageBreakBefore/>
        <w:shd w:val="clear" w:color="auto" w:fill="auto"/>
        <w:jc w:val="center"/>
        <w:outlineLvl w:val="0"/>
        <w:rPr>
          <w:rFonts w:hint="eastAsia" w:ascii="宋体"/>
          <w:b/>
          <w:color w:val="auto"/>
          <w:sz w:val="30"/>
          <w:szCs w:val="30"/>
          <w:highlight w:val="none"/>
        </w:rPr>
      </w:pPr>
      <w:r>
        <w:rPr>
          <w:rFonts w:hint="eastAsia" w:ascii="宋体"/>
          <w:b/>
          <w:color w:val="auto"/>
          <w:sz w:val="30"/>
          <w:szCs w:val="30"/>
          <w:highlight w:val="none"/>
        </w:rPr>
        <w:t>第六章  投标文件格式</w:t>
      </w:r>
      <w:bookmarkEnd w:id="50"/>
    </w:p>
    <w:p w14:paraId="0B3C02C1">
      <w:pPr>
        <w:shd w:val="clear" w:color="auto" w:fill="auto"/>
        <w:spacing w:line="240" w:lineRule="atLeast"/>
        <w:ind w:left="745" w:leftChars="350" w:firstLine="121" w:firstLineChars="50"/>
        <w:rPr>
          <w:rFonts w:hint="eastAsia" w:ascii="仿宋" w:hAnsi="仿宋" w:eastAsia="仿宋" w:cs="仿宋"/>
          <w:color w:val="auto"/>
          <w:sz w:val="24"/>
          <w:highlight w:val="none"/>
        </w:rPr>
      </w:pPr>
    </w:p>
    <w:p w14:paraId="49AEA14C">
      <w:pPr>
        <w:pStyle w:val="4"/>
        <w:numPr>
          <w:ilvl w:val="0"/>
          <w:numId w:val="0"/>
        </w:numPr>
        <w:shd w:val="clear" w:color="auto" w:fill="auto"/>
        <w:spacing w:before="0" w:line="240" w:lineRule="atLeast"/>
        <w:rPr>
          <w:rFonts w:hint="eastAsia" w:ascii="宋体" w:hAnsi="宋体" w:eastAsia="宋体" w:cs="宋体"/>
          <w:color w:val="auto"/>
          <w:sz w:val="24"/>
          <w:highlight w:val="none"/>
        </w:rPr>
      </w:pPr>
      <w:bookmarkStart w:id="61" w:name="_Toc515647803"/>
      <w:bookmarkStart w:id="62" w:name="_Toc18694"/>
      <w:bookmarkStart w:id="63" w:name="_Toc8919"/>
      <w:bookmarkStart w:id="64" w:name="_Toc18974"/>
      <w:r>
        <w:rPr>
          <w:rFonts w:hint="eastAsia" w:ascii="宋体" w:hAnsi="宋体" w:eastAsia="宋体" w:cs="宋体"/>
          <w:b/>
          <w:bCs/>
          <w:color w:val="auto"/>
          <w:sz w:val="24"/>
          <w:highlight w:val="none"/>
        </w:rPr>
        <w:t>第一部分 资格证明文件</w:t>
      </w:r>
      <w:bookmarkEnd w:id="61"/>
      <w:bookmarkEnd w:id="62"/>
      <w:bookmarkEnd w:id="63"/>
      <w:bookmarkEnd w:id="64"/>
    </w:p>
    <w:p w14:paraId="71E6B04C">
      <w:pPr>
        <w:shd w:val="clear" w:color="auto" w:fill="auto"/>
        <w:spacing w:line="240" w:lineRule="atLeast"/>
        <w:ind w:left="708" w:hanging="716" w:hangingChars="295"/>
        <w:jc w:val="center"/>
        <w:rPr>
          <w:rFonts w:hint="eastAsia" w:ascii="宋体" w:hAnsi="宋体" w:eastAsia="宋体" w:cs="宋体"/>
          <w:color w:val="auto"/>
          <w:sz w:val="24"/>
          <w:highlight w:val="none"/>
        </w:rPr>
      </w:pPr>
    </w:p>
    <w:p w14:paraId="5B3CCC7F">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1、法人或者非法人组织的营业执照等证明文件</w:t>
      </w:r>
      <w:r>
        <w:rPr>
          <w:rFonts w:hint="eastAsia" w:ascii="宋体" w:hAnsi="宋体" w:cs="Times New Roman"/>
          <w:color w:val="auto"/>
          <w:szCs w:val="21"/>
          <w:highlight w:val="none"/>
          <w:lang w:val="en-US" w:eastAsia="zh-CN"/>
        </w:rPr>
        <w:t>；</w:t>
      </w:r>
    </w:p>
    <w:p w14:paraId="73DF5F88">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2、法定代表人资格证明书</w:t>
      </w:r>
      <w:r>
        <w:rPr>
          <w:rFonts w:hint="eastAsia" w:ascii="宋体" w:hAnsi="宋体" w:cs="Times New Roman"/>
          <w:color w:val="auto"/>
          <w:szCs w:val="21"/>
          <w:highlight w:val="none"/>
          <w:lang w:val="en-US" w:eastAsia="zh-CN"/>
        </w:rPr>
        <w:t>；</w:t>
      </w:r>
    </w:p>
    <w:p w14:paraId="6ED6CC8A">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3、法定代表人授权</w:t>
      </w:r>
      <w:r>
        <w:rPr>
          <w:rFonts w:hint="eastAsia" w:ascii="宋体" w:hAnsi="宋体" w:cs="Times New Roman"/>
          <w:color w:val="auto"/>
          <w:szCs w:val="21"/>
          <w:highlight w:val="none"/>
          <w:lang w:val="en-US" w:eastAsia="zh-CN"/>
        </w:rPr>
        <w:t>委托</w:t>
      </w:r>
      <w:r>
        <w:rPr>
          <w:rFonts w:hint="eastAsia" w:ascii="宋体" w:hAnsi="宋体" w:eastAsia="宋体" w:cs="Times New Roman"/>
          <w:color w:val="auto"/>
          <w:szCs w:val="21"/>
          <w:highlight w:val="none"/>
          <w:lang w:val="en-US" w:eastAsia="zh-CN"/>
        </w:rPr>
        <w:t>书</w:t>
      </w:r>
      <w:r>
        <w:rPr>
          <w:rFonts w:hint="eastAsia" w:ascii="宋体" w:hAnsi="宋体" w:cs="Times New Roman"/>
          <w:color w:val="auto"/>
          <w:szCs w:val="21"/>
          <w:highlight w:val="none"/>
          <w:lang w:val="en-US" w:eastAsia="zh-CN"/>
        </w:rPr>
        <w:t>；</w:t>
      </w:r>
    </w:p>
    <w:p w14:paraId="7CFCEC40">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4、</w:t>
      </w:r>
      <w:r>
        <w:rPr>
          <w:rFonts w:hint="eastAsia" w:ascii="宋体" w:hAnsi="宋体" w:eastAsia="宋体" w:cs="宋体"/>
          <w:bCs/>
          <w:color w:val="auto"/>
          <w:kern w:val="2"/>
          <w:sz w:val="21"/>
          <w:szCs w:val="21"/>
          <w:lang w:val="en-US" w:eastAsia="zh-CN" w:bidi="ar-SA"/>
        </w:rPr>
        <w:t>投标保证金汇款凭证或投标保函</w:t>
      </w:r>
      <w:r>
        <w:rPr>
          <w:rFonts w:hint="eastAsia" w:ascii="宋体" w:hAnsi="宋体" w:cs="宋体"/>
          <w:bCs/>
          <w:color w:val="auto"/>
          <w:kern w:val="2"/>
          <w:sz w:val="21"/>
          <w:szCs w:val="21"/>
          <w:lang w:val="en-US" w:eastAsia="zh-CN" w:bidi="ar-SA"/>
        </w:rPr>
        <w:t>或采购文件允许的缴纳方式</w:t>
      </w:r>
      <w:r>
        <w:rPr>
          <w:rFonts w:hint="eastAsia" w:ascii="宋体" w:hAnsi="宋体" w:eastAsia="宋体" w:cs="宋体"/>
          <w:color w:val="auto"/>
          <w:kern w:val="0"/>
          <w:sz w:val="20"/>
          <w:szCs w:val="20"/>
          <w:highlight w:val="none"/>
          <w:lang w:val="en-US" w:eastAsia="zh-CN" w:bidi="ar"/>
        </w:rPr>
        <w:t>证明材料，</w:t>
      </w:r>
      <w:r>
        <w:rPr>
          <w:rFonts w:hint="eastAsia" w:ascii="宋体" w:hAnsi="宋体" w:cs="宋体"/>
          <w:bCs/>
          <w:color w:val="auto"/>
          <w:kern w:val="2"/>
          <w:sz w:val="21"/>
          <w:szCs w:val="21"/>
          <w:lang w:val="en-US" w:eastAsia="zh-CN" w:bidi="ar-SA"/>
        </w:rPr>
        <w:t>须体现项目名称或采购人信息</w:t>
      </w:r>
      <w:r>
        <w:rPr>
          <w:rFonts w:hint="eastAsia" w:ascii="宋体" w:hAnsi="宋体" w:eastAsia="宋体" w:cs="Times New Roman"/>
          <w:color w:val="auto"/>
          <w:szCs w:val="21"/>
          <w:highlight w:val="none"/>
          <w:lang w:val="en-US" w:eastAsia="zh-CN"/>
        </w:rPr>
        <w:t>；</w:t>
      </w:r>
    </w:p>
    <w:p w14:paraId="1602295D">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5、投标企业须提供投标人（被授权在职人员）近6个月内任意一个月有效的社保证明</w:t>
      </w:r>
    </w:p>
    <w:p w14:paraId="40141D6C">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6、参加政府采购活动前三年内，在经营活动中没有重大违法记录；</w:t>
      </w:r>
    </w:p>
    <w:p w14:paraId="6862AA51">
      <w:pPr>
        <w:shd w:val="clear" w:color="auto" w:fill="auto"/>
        <w:spacing w:line="440" w:lineRule="exact"/>
        <w:ind w:firstLine="498" w:firstLineChars="234"/>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在“信用中国”及“中国政府采购网”网站上未被列入失信被执行人、重大税收违法案件当事人名单以及政府采购严重违法失信行为记录名单的投标</w:t>
      </w:r>
      <w:r>
        <w:rPr>
          <w:rFonts w:hint="eastAsia" w:ascii="宋体" w:hAnsi="宋体" w:cs="Times New Roman"/>
          <w:color w:val="auto"/>
          <w:szCs w:val="21"/>
          <w:highlight w:val="none"/>
          <w:lang w:val="en-US" w:eastAsia="zh-CN"/>
        </w:rPr>
        <w:t>企业；</w:t>
      </w:r>
    </w:p>
    <w:p w14:paraId="19A53D02">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7、供应商提供货物制造商为</w:t>
      </w:r>
      <w:r>
        <w:rPr>
          <w:rFonts w:hint="eastAsia" w:ascii="宋体" w:hAnsi="宋体" w:cs="Times New Roman"/>
          <w:color w:val="auto"/>
          <w:szCs w:val="21"/>
          <w:highlight w:val="none"/>
          <w:lang w:val="en-US" w:eastAsia="zh-CN"/>
        </w:rPr>
        <w:t>中小</w:t>
      </w:r>
      <w:r>
        <w:rPr>
          <w:rFonts w:hint="eastAsia" w:ascii="宋体" w:hAnsi="宋体" w:eastAsia="宋体" w:cs="Times New Roman"/>
          <w:color w:val="auto"/>
          <w:szCs w:val="21"/>
          <w:highlight w:val="none"/>
          <w:lang w:val="en-US" w:eastAsia="zh-CN"/>
        </w:rPr>
        <w:t>企业的《中小企业声明函》（本次采购货物所属行业为</w:t>
      </w:r>
      <w:r>
        <w:rPr>
          <w:rFonts w:hint="eastAsia" w:ascii="宋体" w:hAnsi="宋体" w:cs="Times New Roman"/>
          <w:color w:val="auto"/>
          <w:szCs w:val="21"/>
          <w:highlight w:val="none"/>
          <w:lang w:val="en-US" w:eastAsia="zh-CN"/>
        </w:rPr>
        <w:t>批发业</w:t>
      </w:r>
      <w:r>
        <w:rPr>
          <w:rFonts w:hint="eastAsia" w:ascii="宋体" w:hAnsi="宋体" w:eastAsia="宋体" w:cs="Times New Roman"/>
          <w:color w:val="auto"/>
          <w:szCs w:val="21"/>
          <w:highlight w:val="none"/>
          <w:lang w:val="en-US" w:eastAsia="zh-CN"/>
        </w:rPr>
        <w:t>）；</w:t>
      </w:r>
    </w:p>
    <w:p w14:paraId="1CB973EE">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8、</w:t>
      </w:r>
      <w:r>
        <w:rPr>
          <w:rFonts w:hint="eastAsia" w:ascii="宋体" w:hAnsi="宋体" w:eastAsia="宋体" w:cs="Times New Roman"/>
          <w:color w:val="auto"/>
          <w:szCs w:val="21"/>
          <w:highlight w:val="none"/>
          <w:lang w:val="en-US" w:eastAsia="zh-CN"/>
        </w:rPr>
        <w:t>投标人须知资料表要求的其他资格证明文件;</w:t>
      </w:r>
    </w:p>
    <w:p w14:paraId="328D5A29">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151F477F">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30862926">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31D3E069">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5271BF02">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00BE39B7">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3D52AAA8">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1B1957AA">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542416C3">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6E0EA683">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5997FE7C">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379A5E75">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30503C3C">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79A90861">
      <w:pPr>
        <w:pStyle w:val="5"/>
        <w:rPr>
          <w:rFonts w:hint="eastAsia" w:ascii="宋体" w:hAnsi="宋体" w:eastAsia="宋体" w:cs="宋体"/>
          <w:color w:val="auto"/>
          <w:sz w:val="24"/>
          <w:highlight w:val="none"/>
        </w:rPr>
      </w:pPr>
    </w:p>
    <w:p w14:paraId="2A7D5519">
      <w:pPr>
        <w:rPr>
          <w:rFonts w:hint="eastAsia" w:ascii="宋体" w:hAnsi="宋体" w:eastAsia="宋体" w:cs="宋体"/>
          <w:color w:val="auto"/>
          <w:sz w:val="24"/>
          <w:highlight w:val="none"/>
        </w:rPr>
      </w:pPr>
    </w:p>
    <w:p w14:paraId="7937A719">
      <w:pPr>
        <w:pStyle w:val="67"/>
        <w:rPr>
          <w:rFonts w:hint="eastAsia"/>
        </w:rPr>
      </w:pPr>
    </w:p>
    <w:p w14:paraId="115E8B39">
      <w:pPr>
        <w:rPr>
          <w:rFonts w:hint="eastAsia"/>
        </w:rPr>
      </w:pPr>
    </w:p>
    <w:p w14:paraId="3DD39A85">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1E3767DC">
      <w:pPr>
        <w:pStyle w:val="11"/>
        <w:rPr>
          <w:rFonts w:hint="eastAsia"/>
        </w:rPr>
      </w:pPr>
    </w:p>
    <w:p w14:paraId="3BBD927B">
      <w:pPr>
        <w:shd w:val="clear" w:color="auto" w:fill="auto"/>
        <w:tabs>
          <w:tab w:val="left" w:pos="5580"/>
        </w:tabs>
        <w:spacing w:line="240" w:lineRule="atLeast"/>
        <w:ind w:left="1" w:firstLine="571" w:firstLineChars="235"/>
        <w:rPr>
          <w:rFonts w:hint="eastAsia" w:ascii="宋体" w:hAnsi="宋体" w:eastAsia="宋体" w:cs="宋体"/>
          <w:color w:val="auto"/>
          <w:sz w:val="24"/>
          <w:highlight w:val="none"/>
        </w:rPr>
      </w:pPr>
    </w:p>
    <w:p w14:paraId="5FAFCE82">
      <w:pPr>
        <w:pStyle w:val="4"/>
        <w:pageBreakBefore w:val="0"/>
        <w:widowControl w:val="0"/>
        <w:numPr>
          <w:ilvl w:val="0"/>
          <w:numId w:val="0"/>
        </w:numPr>
        <w:shd w:val="clear" w:color="auto" w:fill="auto"/>
        <w:kinsoku/>
        <w:wordWrap/>
        <w:overflowPunct/>
        <w:topLinePunct w:val="0"/>
        <w:autoSpaceDE/>
        <w:autoSpaceDN/>
        <w:bidi w:val="0"/>
        <w:snapToGrid/>
        <w:spacing w:before="0" w:line="400" w:lineRule="exact"/>
        <w:jc w:val="center"/>
        <w:rPr>
          <w:rFonts w:hint="eastAsia" w:ascii="宋体" w:hAnsi="宋体" w:eastAsia="宋体" w:cs="宋体"/>
          <w:b/>
          <w:bCs/>
          <w:color w:val="auto"/>
          <w:sz w:val="24"/>
          <w:highlight w:val="none"/>
        </w:rPr>
      </w:pPr>
      <w:bookmarkStart w:id="65" w:name="_Toc29899"/>
      <w:bookmarkStart w:id="66" w:name="_Toc515647805"/>
      <w:bookmarkStart w:id="67" w:name="_Toc17577"/>
      <w:bookmarkStart w:id="68" w:name="_Toc4844"/>
      <w:bookmarkStart w:id="69" w:name="_Toc216582813"/>
      <w:bookmarkStart w:id="70" w:name="_Ref467988698"/>
      <w:bookmarkStart w:id="71" w:name="_Toc520356217"/>
      <w:bookmarkStart w:id="72" w:name="_Toc480942349"/>
      <w:r>
        <w:rPr>
          <w:rFonts w:hint="eastAsia" w:ascii="宋体" w:hAnsi="宋体" w:eastAsia="宋体" w:cs="宋体"/>
          <w:b/>
          <w:bCs/>
          <w:color w:val="auto"/>
          <w:sz w:val="24"/>
          <w:highlight w:val="none"/>
          <w:lang w:val="en-US" w:eastAsia="zh-CN"/>
        </w:rPr>
        <w:t>1、</w:t>
      </w:r>
      <w:r>
        <w:rPr>
          <w:rFonts w:hint="eastAsia" w:ascii="宋体" w:hAnsi="宋体" w:eastAsia="宋体" w:cs="宋体"/>
          <w:b/>
          <w:bCs/>
          <w:color w:val="auto"/>
          <w:sz w:val="24"/>
          <w:highlight w:val="none"/>
        </w:rPr>
        <w:t xml:space="preserve"> 法人或者非法人组织的营业执照等证明文件</w:t>
      </w:r>
      <w:bookmarkEnd w:id="65"/>
      <w:bookmarkEnd w:id="66"/>
      <w:bookmarkEnd w:id="67"/>
      <w:bookmarkEnd w:id="68"/>
    </w:p>
    <w:p w14:paraId="29F316B0">
      <w:pPr>
        <w:pStyle w:val="14"/>
        <w:pageBreakBefore w:val="0"/>
        <w:widowControl w:val="0"/>
        <w:shd w:val="clear" w:color="auto" w:fill="auto"/>
        <w:tabs>
          <w:tab w:val="left" w:pos="5580"/>
        </w:tabs>
        <w:kinsoku/>
        <w:wordWrap/>
        <w:overflowPunct/>
        <w:topLinePunct w:val="0"/>
        <w:autoSpaceDE/>
        <w:autoSpaceDN/>
        <w:bidi w:val="0"/>
        <w:snapToGrid/>
        <w:spacing w:line="400" w:lineRule="exact"/>
        <w:ind w:left="1087" w:leftChars="257" w:hanging="540"/>
        <w:jc w:val="both"/>
        <w:rPr>
          <w:rFonts w:hint="eastAsia" w:ascii="宋体" w:hAnsi="宋体" w:eastAsia="宋体" w:cs="宋体"/>
          <w:b/>
          <w:color w:val="auto"/>
          <w:sz w:val="24"/>
          <w:highlight w:val="none"/>
        </w:rPr>
      </w:pPr>
    </w:p>
    <w:p w14:paraId="7AD42151">
      <w:pPr>
        <w:pStyle w:val="14"/>
        <w:pageBreakBefore w:val="0"/>
        <w:widowControl w:val="0"/>
        <w:shd w:val="clear" w:color="auto" w:fill="auto"/>
        <w:tabs>
          <w:tab w:val="left" w:pos="5580"/>
        </w:tabs>
        <w:kinsoku/>
        <w:wordWrap/>
        <w:overflowPunct/>
        <w:topLinePunct w:val="0"/>
        <w:autoSpaceDE/>
        <w:autoSpaceDN/>
        <w:bidi w:val="0"/>
        <w:snapToGrid/>
        <w:spacing w:line="400" w:lineRule="exact"/>
        <w:ind w:left="1087" w:leftChars="257" w:hanging="540"/>
        <w:rPr>
          <w:rFonts w:hint="eastAsia" w:ascii="宋体" w:hAnsi="宋体" w:eastAsia="宋体" w:cs="宋体"/>
          <w:b/>
          <w:color w:val="auto"/>
          <w:sz w:val="24"/>
          <w:highlight w:val="none"/>
        </w:rPr>
      </w:pPr>
    </w:p>
    <w:p w14:paraId="5EBE44AA">
      <w:pPr>
        <w:pStyle w:val="14"/>
        <w:pageBreakBefore w:val="0"/>
        <w:widowControl w:val="0"/>
        <w:shd w:val="clear" w:color="auto" w:fill="auto"/>
        <w:tabs>
          <w:tab w:val="left" w:pos="5580"/>
        </w:tabs>
        <w:kinsoku/>
        <w:wordWrap/>
        <w:overflowPunct/>
        <w:topLinePunct w:val="0"/>
        <w:autoSpaceDE/>
        <w:autoSpaceDN/>
        <w:bidi w:val="0"/>
        <w:snapToGrid/>
        <w:spacing w:line="400" w:lineRule="exact"/>
        <w:ind w:left="1087" w:leftChars="257" w:hanging="540"/>
        <w:rPr>
          <w:rFonts w:hint="eastAsia" w:ascii="宋体" w:hAnsi="宋体" w:eastAsia="宋体" w:cs="宋体"/>
          <w:b/>
          <w:color w:val="auto"/>
          <w:sz w:val="24"/>
          <w:highlight w:val="none"/>
        </w:rPr>
      </w:pPr>
    </w:p>
    <w:p w14:paraId="736582ED">
      <w:pPr>
        <w:pStyle w:val="14"/>
        <w:pageBreakBefore w:val="0"/>
        <w:widowControl w:val="0"/>
        <w:shd w:val="clear" w:color="auto" w:fill="auto"/>
        <w:tabs>
          <w:tab w:val="left" w:pos="5580"/>
        </w:tabs>
        <w:kinsoku/>
        <w:wordWrap/>
        <w:overflowPunct/>
        <w:topLinePunct w:val="0"/>
        <w:autoSpaceDE/>
        <w:autoSpaceDN/>
        <w:bidi w:val="0"/>
        <w:snapToGrid/>
        <w:spacing w:line="400" w:lineRule="exact"/>
        <w:ind w:left="1087" w:leftChars="257" w:hanging="54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说明：1.提供有效的营业执照等证明文件。</w:t>
      </w:r>
    </w:p>
    <w:p w14:paraId="0383CAA2">
      <w:pPr>
        <w:pStyle w:val="14"/>
        <w:pageBreakBefore w:val="0"/>
        <w:widowControl w:val="0"/>
        <w:shd w:val="clear" w:color="auto" w:fill="auto"/>
        <w:tabs>
          <w:tab w:val="left" w:pos="5580"/>
        </w:tabs>
        <w:kinsoku/>
        <w:wordWrap/>
        <w:overflowPunct/>
        <w:topLinePunct w:val="0"/>
        <w:autoSpaceDE/>
        <w:autoSpaceDN/>
        <w:bidi w:val="0"/>
        <w:snapToGrid/>
        <w:spacing w:line="400" w:lineRule="exact"/>
        <w:ind w:left="1087" w:leftChars="257" w:hanging="54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p>
    <w:p w14:paraId="6219C369">
      <w:pPr>
        <w:pStyle w:val="14"/>
        <w:pageBreakBefore w:val="0"/>
        <w:widowControl w:val="0"/>
        <w:shd w:val="clear" w:color="auto" w:fill="auto"/>
        <w:tabs>
          <w:tab w:val="left" w:pos="5580"/>
        </w:tabs>
        <w:kinsoku/>
        <w:wordWrap/>
        <w:overflowPunct/>
        <w:topLinePunct w:val="0"/>
        <w:autoSpaceDE/>
        <w:autoSpaceDN/>
        <w:bidi w:val="0"/>
        <w:snapToGrid/>
        <w:spacing w:line="400" w:lineRule="exact"/>
        <w:ind w:left="1087" w:leftChars="257" w:hanging="540"/>
        <w:rPr>
          <w:rFonts w:hint="eastAsia" w:ascii="宋体" w:hAnsi="宋体" w:eastAsia="宋体" w:cs="宋体"/>
          <w:color w:val="auto"/>
          <w:sz w:val="24"/>
          <w:highlight w:val="none"/>
        </w:rPr>
      </w:pPr>
    </w:p>
    <w:p w14:paraId="5AC41CC9">
      <w:pPr>
        <w:pStyle w:val="14"/>
        <w:pageBreakBefore w:val="0"/>
        <w:widowControl w:val="0"/>
        <w:shd w:val="clear" w:color="auto" w:fill="auto"/>
        <w:tabs>
          <w:tab w:val="left" w:pos="5580"/>
        </w:tabs>
        <w:kinsoku/>
        <w:wordWrap/>
        <w:overflowPunct/>
        <w:topLinePunct w:val="0"/>
        <w:autoSpaceDE/>
        <w:autoSpaceDN/>
        <w:bidi w:val="0"/>
        <w:snapToGrid/>
        <w:spacing w:line="400" w:lineRule="exact"/>
        <w:rPr>
          <w:rFonts w:hint="eastAsia" w:ascii="宋体" w:hAnsi="宋体" w:eastAsia="宋体" w:cs="宋体"/>
          <w:color w:val="auto"/>
          <w:sz w:val="24"/>
          <w:highlight w:val="none"/>
        </w:rPr>
      </w:pPr>
    </w:p>
    <w:p w14:paraId="5630A2C6">
      <w:pPr>
        <w:pStyle w:val="14"/>
        <w:pageBreakBefore w:val="0"/>
        <w:widowControl w:val="0"/>
        <w:shd w:val="clear" w:color="auto" w:fill="auto"/>
        <w:tabs>
          <w:tab w:val="left" w:pos="5580"/>
        </w:tabs>
        <w:kinsoku/>
        <w:wordWrap/>
        <w:overflowPunct/>
        <w:topLinePunct w:val="0"/>
        <w:autoSpaceDE/>
        <w:autoSpaceDN/>
        <w:bidi w:val="0"/>
        <w:snapToGrid/>
        <w:spacing w:line="400" w:lineRule="exact"/>
        <w:rPr>
          <w:rFonts w:hint="eastAsia" w:ascii="宋体" w:hAnsi="宋体" w:eastAsia="宋体" w:cs="宋体"/>
          <w:color w:val="auto"/>
          <w:sz w:val="24"/>
          <w:highlight w:val="none"/>
        </w:rPr>
      </w:pPr>
    </w:p>
    <w:p w14:paraId="0DCB3750">
      <w:pPr>
        <w:pStyle w:val="14"/>
        <w:shd w:val="clear" w:color="auto" w:fill="auto"/>
        <w:tabs>
          <w:tab w:val="left" w:pos="5580"/>
        </w:tabs>
        <w:spacing w:line="240" w:lineRule="atLeast"/>
        <w:rPr>
          <w:rFonts w:hint="eastAsia" w:ascii="宋体" w:hAnsi="宋体" w:eastAsia="宋体" w:cs="宋体"/>
          <w:color w:val="auto"/>
          <w:sz w:val="24"/>
          <w:highlight w:val="none"/>
        </w:rPr>
      </w:pPr>
    </w:p>
    <w:p w14:paraId="27CC63AB">
      <w:pPr>
        <w:pStyle w:val="14"/>
        <w:shd w:val="clear" w:color="auto" w:fill="auto"/>
        <w:tabs>
          <w:tab w:val="left" w:pos="5580"/>
        </w:tabs>
        <w:spacing w:line="240" w:lineRule="atLeast"/>
        <w:rPr>
          <w:rFonts w:hint="eastAsia" w:ascii="宋体" w:hAnsi="宋体" w:eastAsia="宋体" w:cs="宋体"/>
          <w:color w:val="auto"/>
          <w:sz w:val="24"/>
          <w:highlight w:val="none"/>
        </w:rPr>
      </w:pPr>
    </w:p>
    <w:p w14:paraId="4A5F1697">
      <w:pPr>
        <w:pStyle w:val="14"/>
        <w:shd w:val="clear" w:color="auto" w:fill="auto"/>
        <w:tabs>
          <w:tab w:val="left" w:pos="5580"/>
        </w:tabs>
        <w:spacing w:line="240" w:lineRule="atLeast"/>
        <w:rPr>
          <w:rFonts w:hint="eastAsia" w:ascii="宋体" w:hAnsi="宋体" w:eastAsia="宋体" w:cs="宋体"/>
          <w:color w:val="auto"/>
          <w:sz w:val="24"/>
          <w:highlight w:val="none"/>
        </w:rPr>
      </w:pPr>
    </w:p>
    <w:p w14:paraId="48E09246">
      <w:pPr>
        <w:pStyle w:val="14"/>
        <w:shd w:val="clear" w:color="auto" w:fill="auto"/>
        <w:tabs>
          <w:tab w:val="left" w:pos="5580"/>
        </w:tabs>
        <w:spacing w:line="240" w:lineRule="atLeast"/>
        <w:rPr>
          <w:rFonts w:hint="eastAsia" w:ascii="宋体" w:hAnsi="宋体" w:eastAsia="宋体" w:cs="宋体"/>
          <w:color w:val="auto"/>
          <w:sz w:val="24"/>
          <w:highlight w:val="none"/>
        </w:rPr>
      </w:pPr>
    </w:p>
    <w:p w14:paraId="02A2FAF8">
      <w:pPr>
        <w:pStyle w:val="14"/>
        <w:shd w:val="clear" w:color="auto" w:fill="auto"/>
        <w:tabs>
          <w:tab w:val="left" w:pos="5580"/>
        </w:tabs>
        <w:spacing w:line="240" w:lineRule="atLeast"/>
        <w:rPr>
          <w:rFonts w:hint="eastAsia" w:ascii="宋体" w:hAnsi="宋体" w:eastAsia="宋体" w:cs="宋体"/>
          <w:color w:val="auto"/>
          <w:sz w:val="24"/>
          <w:highlight w:val="none"/>
        </w:rPr>
      </w:pPr>
    </w:p>
    <w:p w14:paraId="08F3DD58">
      <w:pPr>
        <w:pStyle w:val="14"/>
        <w:shd w:val="clear" w:color="auto" w:fill="auto"/>
        <w:tabs>
          <w:tab w:val="left" w:pos="5580"/>
        </w:tabs>
        <w:spacing w:line="240" w:lineRule="atLeast"/>
        <w:rPr>
          <w:rFonts w:hint="eastAsia" w:ascii="宋体" w:hAnsi="宋体" w:eastAsia="宋体" w:cs="宋体"/>
          <w:color w:val="auto"/>
          <w:sz w:val="24"/>
          <w:highlight w:val="none"/>
        </w:rPr>
      </w:pPr>
    </w:p>
    <w:p w14:paraId="33073A18">
      <w:pPr>
        <w:pStyle w:val="14"/>
        <w:shd w:val="clear" w:color="auto" w:fill="auto"/>
        <w:tabs>
          <w:tab w:val="left" w:pos="5580"/>
        </w:tabs>
        <w:spacing w:line="240" w:lineRule="atLeast"/>
        <w:ind w:left="1087" w:leftChars="257" w:hanging="540"/>
        <w:jc w:val="center"/>
        <w:rPr>
          <w:rFonts w:hint="eastAsia" w:ascii="宋体" w:hAnsi="宋体" w:eastAsia="宋体" w:cs="宋体"/>
          <w:color w:val="auto"/>
          <w:sz w:val="24"/>
          <w:highlight w:val="none"/>
        </w:rPr>
      </w:pPr>
      <w:bookmarkStart w:id="73" w:name="_Toc32520"/>
      <w:bookmarkStart w:id="74" w:name="_Toc7039"/>
      <w:bookmarkStart w:id="75" w:name="_Toc515647808"/>
    </w:p>
    <w:p w14:paraId="5A7A7EA9">
      <w:pPr>
        <w:pStyle w:val="4"/>
        <w:numPr>
          <w:ilvl w:val="0"/>
          <w:numId w:val="0"/>
        </w:numPr>
        <w:shd w:val="clear" w:color="auto" w:fill="auto"/>
        <w:spacing w:before="0" w:line="240" w:lineRule="atLeast"/>
        <w:ind w:leftChars="257"/>
        <w:rPr>
          <w:rFonts w:hint="eastAsia" w:ascii="宋体" w:hAnsi="宋体" w:eastAsia="宋体" w:cs="宋体"/>
          <w:color w:val="auto"/>
          <w:sz w:val="24"/>
          <w:highlight w:val="none"/>
        </w:rPr>
      </w:pPr>
      <w:bookmarkStart w:id="76" w:name="_Toc1083"/>
      <w:bookmarkStart w:id="77" w:name="_Toc515647807"/>
      <w:bookmarkStart w:id="78" w:name="_Toc23503"/>
      <w:bookmarkStart w:id="79" w:name="_Toc22472"/>
    </w:p>
    <w:p w14:paraId="1DE5A045">
      <w:pPr>
        <w:shd w:val="clear" w:color="auto" w:fill="auto"/>
        <w:rPr>
          <w:rFonts w:hint="eastAsia" w:ascii="宋体" w:hAnsi="宋体" w:eastAsia="宋体" w:cs="宋体"/>
          <w:color w:val="auto"/>
          <w:sz w:val="24"/>
          <w:highlight w:val="none"/>
        </w:rPr>
      </w:pPr>
    </w:p>
    <w:p w14:paraId="2507BEF7">
      <w:pPr>
        <w:pStyle w:val="45"/>
        <w:shd w:val="clear" w:color="auto" w:fill="auto"/>
        <w:rPr>
          <w:rFonts w:hint="eastAsia" w:ascii="宋体" w:hAnsi="宋体" w:eastAsia="宋体" w:cs="宋体"/>
          <w:color w:val="auto"/>
          <w:sz w:val="24"/>
          <w:highlight w:val="none"/>
        </w:rPr>
      </w:pPr>
    </w:p>
    <w:p w14:paraId="411507E9">
      <w:pPr>
        <w:pStyle w:val="45"/>
        <w:shd w:val="clear" w:color="auto" w:fill="auto"/>
        <w:rPr>
          <w:rFonts w:hint="eastAsia" w:ascii="宋体" w:hAnsi="宋体" w:eastAsia="宋体" w:cs="宋体"/>
          <w:color w:val="auto"/>
          <w:sz w:val="24"/>
          <w:highlight w:val="none"/>
        </w:rPr>
      </w:pPr>
    </w:p>
    <w:p w14:paraId="0AAA4AA3">
      <w:pPr>
        <w:pStyle w:val="45"/>
        <w:shd w:val="clear" w:color="auto" w:fill="auto"/>
        <w:rPr>
          <w:rFonts w:hint="eastAsia" w:ascii="宋体" w:hAnsi="宋体" w:eastAsia="宋体" w:cs="宋体"/>
          <w:color w:val="auto"/>
          <w:sz w:val="24"/>
          <w:highlight w:val="none"/>
        </w:rPr>
      </w:pPr>
    </w:p>
    <w:p w14:paraId="0AA6606E">
      <w:pPr>
        <w:pStyle w:val="45"/>
        <w:shd w:val="clear" w:color="auto" w:fill="auto"/>
        <w:rPr>
          <w:rFonts w:hint="eastAsia" w:ascii="宋体" w:hAnsi="宋体" w:eastAsia="宋体" w:cs="宋体"/>
          <w:color w:val="auto"/>
          <w:sz w:val="24"/>
          <w:highlight w:val="none"/>
        </w:rPr>
      </w:pPr>
    </w:p>
    <w:p w14:paraId="21F21BFC">
      <w:pPr>
        <w:pStyle w:val="45"/>
        <w:shd w:val="clear" w:color="auto" w:fill="auto"/>
        <w:rPr>
          <w:rFonts w:hint="eastAsia" w:ascii="宋体" w:hAnsi="宋体" w:eastAsia="宋体" w:cs="宋体"/>
          <w:color w:val="auto"/>
          <w:sz w:val="24"/>
          <w:highlight w:val="none"/>
        </w:rPr>
      </w:pPr>
    </w:p>
    <w:p w14:paraId="14873C38">
      <w:pPr>
        <w:pStyle w:val="45"/>
        <w:shd w:val="clear" w:color="auto" w:fill="auto"/>
        <w:rPr>
          <w:rFonts w:hint="eastAsia" w:ascii="宋体" w:hAnsi="宋体" w:eastAsia="宋体" w:cs="宋体"/>
          <w:color w:val="auto"/>
          <w:sz w:val="24"/>
          <w:highlight w:val="none"/>
        </w:rPr>
      </w:pPr>
    </w:p>
    <w:p w14:paraId="639D23F5">
      <w:pPr>
        <w:pStyle w:val="45"/>
        <w:shd w:val="clear" w:color="auto" w:fill="auto"/>
        <w:rPr>
          <w:rFonts w:hint="eastAsia" w:ascii="宋体" w:hAnsi="宋体" w:eastAsia="宋体" w:cs="宋体"/>
          <w:color w:val="auto"/>
          <w:sz w:val="24"/>
          <w:highlight w:val="none"/>
        </w:rPr>
      </w:pPr>
    </w:p>
    <w:p w14:paraId="7E217A23">
      <w:pPr>
        <w:pStyle w:val="45"/>
        <w:shd w:val="clear" w:color="auto" w:fill="auto"/>
        <w:rPr>
          <w:rFonts w:hint="eastAsia" w:ascii="宋体" w:hAnsi="宋体" w:eastAsia="宋体" w:cs="宋体"/>
          <w:color w:val="auto"/>
          <w:sz w:val="24"/>
          <w:highlight w:val="none"/>
        </w:rPr>
      </w:pPr>
    </w:p>
    <w:p w14:paraId="3F740AC1">
      <w:pPr>
        <w:pStyle w:val="45"/>
        <w:shd w:val="clear" w:color="auto" w:fill="auto"/>
        <w:rPr>
          <w:rFonts w:hint="eastAsia" w:ascii="宋体" w:hAnsi="宋体" w:eastAsia="宋体" w:cs="宋体"/>
          <w:color w:val="auto"/>
          <w:sz w:val="24"/>
          <w:highlight w:val="none"/>
        </w:rPr>
      </w:pPr>
    </w:p>
    <w:p w14:paraId="3DB99B0A">
      <w:pPr>
        <w:pStyle w:val="45"/>
        <w:shd w:val="clear" w:color="auto" w:fill="auto"/>
        <w:rPr>
          <w:rFonts w:hint="eastAsia" w:ascii="宋体" w:hAnsi="宋体" w:eastAsia="宋体" w:cs="宋体"/>
          <w:color w:val="auto"/>
          <w:sz w:val="24"/>
          <w:highlight w:val="none"/>
        </w:rPr>
      </w:pPr>
    </w:p>
    <w:p w14:paraId="58F6D6DC">
      <w:pPr>
        <w:pStyle w:val="45"/>
        <w:shd w:val="clear" w:color="auto" w:fill="auto"/>
        <w:rPr>
          <w:rFonts w:hint="eastAsia" w:ascii="宋体" w:hAnsi="宋体" w:eastAsia="宋体" w:cs="宋体"/>
          <w:color w:val="auto"/>
          <w:sz w:val="24"/>
          <w:highlight w:val="none"/>
        </w:rPr>
      </w:pPr>
    </w:p>
    <w:p w14:paraId="7444AA62">
      <w:pPr>
        <w:pStyle w:val="45"/>
        <w:shd w:val="clear" w:color="auto" w:fill="auto"/>
        <w:rPr>
          <w:rFonts w:hint="eastAsia" w:ascii="宋体" w:hAnsi="宋体" w:eastAsia="宋体" w:cs="宋体"/>
          <w:color w:val="auto"/>
          <w:sz w:val="24"/>
          <w:highlight w:val="none"/>
        </w:rPr>
      </w:pPr>
    </w:p>
    <w:p w14:paraId="2803D525">
      <w:pPr>
        <w:pStyle w:val="45"/>
        <w:shd w:val="clear" w:color="auto" w:fill="auto"/>
        <w:rPr>
          <w:rFonts w:hint="eastAsia" w:ascii="宋体" w:hAnsi="宋体" w:eastAsia="宋体" w:cs="宋体"/>
          <w:color w:val="auto"/>
          <w:sz w:val="24"/>
          <w:highlight w:val="none"/>
        </w:rPr>
      </w:pPr>
    </w:p>
    <w:p w14:paraId="3FF7FB21">
      <w:pPr>
        <w:pStyle w:val="45"/>
        <w:shd w:val="clear" w:color="auto" w:fill="auto"/>
        <w:rPr>
          <w:rFonts w:hint="eastAsia" w:ascii="宋体" w:hAnsi="宋体" w:eastAsia="宋体" w:cs="宋体"/>
          <w:color w:val="auto"/>
          <w:sz w:val="24"/>
          <w:highlight w:val="none"/>
        </w:rPr>
      </w:pPr>
    </w:p>
    <w:p w14:paraId="361CF11A">
      <w:pPr>
        <w:pStyle w:val="45"/>
        <w:shd w:val="clear" w:color="auto" w:fill="auto"/>
        <w:rPr>
          <w:rFonts w:hint="eastAsia" w:ascii="宋体" w:hAnsi="宋体" w:eastAsia="宋体" w:cs="宋体"/>
          <w:color w:val="auto"/>
          <w:sz w:val="24"/>
          <w:highlight w:val="none"/>
        </w:rPr>
      </w:pPr>
    </w:p>
    <w:p w14:paraId="551BC852">
      <w:pPr>
        <w:pStyle w:val="45"/>
        <w:shd w:val="clear" w:color="auto" w:fill="auto"/>
        <w:rPr>
          <w:rFonts w:hint="eastAsia" w:ascii="宋体" w:hAnsi="宋体" w:eastAsia="宋体" w:cs="宋体"/>
          <w:color w:val="auto"/>
          <w:sz w:val="24"/>
          <w:highlight w:val="none"/>
        </w:rPr>
      </w:pPr>
    </w:p>
    <w:p w14:paraId="17914008">
      <w:pPr>
        <w:pStyle w:val="4"/>
        <w:numPr>
          <w:ilvl w:val="0"/>
          <w:numId w:val="0"/>
        </w:numPr>
        <w:shd w:val="clear" w:color="auto" w:fill="auto"/>
        <w:spacing w:before="0" w:line="240" w:lineRule="atLeast"/>
        <w:jc w:val="center"/>
        <w:rPr>
          <w:rFonts w:hint="eastAsia" w:ascii="宋体" w:hAnsi="宋体" w:eastAsia="宋体" w:cs="宋体"/>
          <w:b w:val="0"/>
          <w:color w:val="auto"/>
          <w:sz w:val="24"/>
          <w:highlight w:val="none"/>
          <w:u w:val="single"/>
        </w:rPr>
      </w:pPr>
      <w:bookmarkStart w:id="80" w:name="_Toc30244"/>
      <w:r>
        <w:rPr>
          <w:rFonts w:hint="eastAsia" w:ascii="宋体" w:hAnsi="宋体" w:eastAsia="宋体" w:cs="宋体"/>
          <w:color w:val="auto"/>
          <w:sz w:val="24"/>
          <w:highlight w:val="none"/>
          <w:lang w:val="en-US" w:eastAsia="zh-CN"/>
        </w:rPr>
        <w:t>2</w:t>
      </w:r>
      <w:r>
        <w:rPr>
          <w:rFonts w:hint="eastAsia" w:ascii="宋体" w:hAnsi="宋体" w:eastAsia="宋体" w:cs="宋体"/>
          <w:color w:val="auto"/>
          <w:sz w:val="24"/>
          <w:highlight w:val="none"/>
        </w:rPr>
        <w:t xml:space="preserve"> </w:t>
      </w:r>
      <w:r>
        <w:rPr>
          <w:rFonts w:hint="eastAsia" w:ascii="宋体" w:hAnsi="宋体" w:eastAsia="宋体" w:cs="宋体"/>
          <w:b/>
          <w:bCs/>
          <w:color w:val="auto"/>
          <w:sz w:val="24"/>
          <w:highlight w:val="none"/>
          <w:lang w:eastAsia="zh-CN"/>
        </w:rPr>
        <w:t>、</w:t>
      </w:r>
      <w:r>
        <w:rPr>
          <w:rFonts w:hint="eastAsia" w:ascii="宋体" w:hAnsi="宋体" w:eastAsia="宋体" w:cs="宋体"/>
          <w:b/>
          <w:bCs/>
          <w:color w:val="auto"/>
          <w:sz w:val="24"/>
          <w:highlight w:val="none"/>
        </w:rPr>
        <w:t>法定代表人资格证明书</w:t>
      </w:r>
    </w:p>
    <w:p w14:paraId="5BBCF2C3">
      <w:pPr>
        <w:adjustRightInd w:val="0"/>
        <w:snapToGrid w:val="0"/>
        <w:spacing w:before="240" w:beforeLines="100" w:after="240" w:afterLines="100" w:line="500" w:lineRule="exac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致：</w:t>
      </w:r>
    </w:p>
    <w:p w14:paraId="606FDFE6">
      <w:pPr>
        <w:spacing w:line="500" w:lineRule="exac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同志，现任我单位</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职务，为法定代表人，特此证明。</w:t>
      </w:r>
    </w:p>
    <w:p w14:paraId="2319153B">
      <w:pPr>
        <w:spacing w:line="500" w:lineRule="exact"/>
        <w:ind w:firstLine="213" w:firstLineChars="1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签发日期：                  单位：           （盖章）</w:t>
      </w:r>
    </w:p>
    <w:p w14:paraId="2774C2EB">
      <w:pPr>
        <w:spacing w:line="500" w:lineRule="exact"/>
        <w:ind w:firstLine="213" w:firstLineChars="1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附：代表人性别：            年龄：           身份证号码：</w:t>
      </w:r>
    </w:p>
    <w:p w14:paraId="234343C4">
      <w:pPr>
        <w:spacing w:line="500" w:lineRule="exact"/>
        <w:ind w:firstLine="213" w:firstLineChars="1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联系电话</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手机</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rPr>
        <w:t>：</w:t>
      </w:r>
    </w:p>
    <w:p w14:paraId="5091A878">
      <w:pPr>
        <w:spacing w:line="500" w:lineRule="exact"/>
        <w:ind w:firstLine="213" w:firstLineChars="1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营业执照号码：              经济性质：</w:t>
      </w:r>
    </w:p>
    <w:p w14:paraId="6D325889">
      <w:pPr>
        <w:spacing w:line="500" w:lineRule="exac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说明：</w:t>
      </w:r>
    </w:p>
    <w:p w14:paraId="0376A607">
      <w:pPr>
        <w:spacing w:line="500" w:lineRule="exact"/>
        <w:ind w:firstLine="213" w:firstLineChars="1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1、法定代表人为企业事业单位、国家机关、社会团体的主要行政负责人。</w:t>
      </w:r>
    </w:p>
    <w:p w14:paraId="2B4D82AA">
      <w:pPr>
        <w:spacing w:line="500" w:lineRule="exac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2、内容必须填写真实、清楚、涂改无效，不得转让。</w:t>
      </w:r>
    </w:p>
    <w:p w14:paraId="18A3018C">
      <w:pPr>
        <w:spacing w:line="500" w:lineRule="exact"/>
        <w:ind w:firstLine="213" w:firstLineChars="1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3、将此证明书原件提交采购代理机构作为投标文件附件。</w:t>
      </w:r>
    </w:p>
    <w:p w14:paraId="5706CC42">
      <w:pPr>
        <w:spacing w:line="500" w:lineRule="exac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(为避免废标，请投标人务必提供本附件)</w:t>
      </w:r>
    </w:p>
    <w:p w14:paraId="0C7C44DD">
      <w:pPr>
        <w:spacing w:line="500" w:lineRule="exact"/>
        <w:rPr>
          <w:rFonts w:hint="eastAsia" w:ascii="宋体" w:hAnsi="宋体" w:eastAsia="宋体" w:cs="宋体"/>
          <w:color w:val="auto"/>
          <w:sz w:val="24"/>
          <w:szCs w:val="24"/>
          <w:highlight w:val="none"/>
        </w:rPr>
      </w:pPr>
    </w:p>
    <w:p w14:paraId="758305AF">
      <w:pPr>
        <w:spacing w:line="500" w:lineRule="exac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mc:AlternateContent>
          <mc:Choice Requires="wps">
            <w:drawing>
              <wp:anchor distT="0" distB="0" distL="114300" distR="114300" simplePos="0" relativeHeight="251663360" behindDoc="0" locked="0" layoutInCell="1" allowOverlap="1">
                <wp:simplePos x="0" y="0"/>
                <wp:positionH relativeFrom="column">
                  <wp:posOffset>398780</wp:posOffset>
                </wp:positionH>
                <wp:positionV relativeFrom="paragraph">
                  <wp:posOffset>38100</wp:posOffset>
                </wp:positionV>
                <wp:extent cx="2333625" cy="1584325"/>
                <wp:effectExtent l="4445" t="4445" r="5080" b="11430"/>
                <wp:wrapNone/>
                <wp:docPr id="10" name="流程图: 可选过程 10"/>
                <wp:cNvGraphicFramePr/>
                <a:graphic xmlns:a="http://schemas.openxmlformats.org/drawingml/2006/main">
                  <a:graphicData uri="http://schemas.microsoft.com/office/word/2010/wordprocessingShape">
                    <wps:wsp>
                      <wps:cNvSpPr/>
                      <wps:spPr>
                        <a:xfrm>
                          <a:off x="0" y="0"/>
                          <a:ext cx="2333625" cy="1584325"/>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14:paraId="604992C3">
                            <w:pPr>
                              <w:jc w:val="center"/>
                              <w:rPr>
                                <w:rFonts w:hint="eastAsia" w:hAnsi="宋体"/>
                                <w:szCs w:val="21"/>
                              </w:rPr>
                            </w:pPr>
                          </w:p>
                          <w:p w14:paraId="63DCF568">
                            <w:pPr>
                              <w:jc w:val="center"/>
                              <w:rPr>
                                <w:rFonts w:hint="eastAsia" w:hAnsi="宋体"/>
                                <w:szCs w:val="21"/>
                              </w:rPr>
                            </w:pPr>
                          </w:p>
                          <w:p w14:paraId="0310EA63">
                            <w:pPr>
                              <w:jc w:val="center"/>
                              <w:rPr>
                                <w:rFonts w:hint="eastAsia" w:hAnsi="宋体"/>
                                <w:szCs w:val="21"/>
                              </w:rPr>
                            </w:pPr>
                          </w:p>
                          <w:p w14:paraId="7817C33B">
                            <w:pPr>
                              <w:jc w:val="center"/>
                              <w:rPr>
                                <w:rFonts w:hint="eastAsia" w:eastAsia="宋体"/>
                                <w:szCs w:val="21"/>
                                <w:lang w:eastAsia="zh-CN"/>
                              </w:rPr>
                            </w:pPr>
                            <w:r>
                              <w:rPr>
                                <w:rFonts w:hint="eastAsia" w:hAnsi="宋体"/>
                                <w:szCs w:val="21"/>
                              </w:rPr>
                              <w:t>法定代表人身份证复印件</w:t>
                            </w:r>
                            <w:r>
                              <w:rPr>
                                <w:rFonts w:hint="eastAsia" w:hAnsi="宋体"/>
                                <w:szCs w:val="21"/>
                                <w:lang w:eastAsia="zh-CN"/>
                              </w:rPr>
                              <w:t>正面</w:t>
                            </w:r>
                          </w:p>
                        </w:txbxContent>
                      </wps:txbx>
                      <wps:bodyPr upright="1"/>
                    </wps:wsp>
                  </a:graphicData>
                </a:graphic>
              </wp:anchor>
            </w:drawing>
          </mc:Choice>
          <mc:Fallback>
            <w:pict>
              <v:shape id="_x0000_s1026" o:spid="_x0000_s1026" o:spt="176" type="#_x0000_t176" style="position:absolute;left:0pt;margin-left:31.4pt;margin-top:3pt;height:124.75pt;width:183.75pt;z-index:251663360;mso-width-relative:page;mso-height-relative:page;" fillcolor="#FFFFFF" filled="t" stroked="t" coordsize="21600,21600" o:gfxdata="UEsDBAoAAAAAAIdO4kAAAAAAAAAAAAAAAAAEAAAAZHJzL1BLAwQUAAAACACHTuJAhcF8eNYAAAAI&#10;AQAADwAAAGRycy9kb3ducmV2LnhtbE2PQU+EMBCF7yb+h2ZMvLktILgiZWM0evIibuK10EqJdEpo&#10;YdFf73jS08vkTd77XnXY3MhWM4fBo4RkJ4AZ7LwesJdwfHu62gMLUaFWo0cj4csEONTnZ5UqtT/h&#10;q1mb2DMKwVAqCTbGqeQ8dNY4FXZ+Mkjeh5+dinTOPdezOlG4G3kqRMGdGpAarJrMgzXdZ7M4CdvL&#10;d3u7PCddE+2+uHnP1sf7I5fy8iIRd8Ci2eLfM/ziEzrUxNT6BXVgo4QiJfJISovIvs5EBqyVkOZ5&#10;Dryu+P8B9Q9QSwMEFAAAAAgAh07iQHEvi3MpAgAAUgQAAA4AAABkcnMvZTJvRG9jLnhtbK1UzY7T&#10;MBC+I/EOlu80/aGr3ajpCm0pFwSVdnmAqeMklvwn223SG5wQ4sAD8ALcOHGFp1l+3oKxU7o/cOiB&#10;HJIZe+bzN9+MMzvvlCRb7rwwuqCjwZASrpkpha4L+upq+eiUEh9AlyCN5gXdcU/P5w8fzFqb87Fp&#10;jCy5Iwiifd7agjYh2DzLPGu4Aj8wlmvcrIxTENB1dVY6aBFdyWw8HJ5krXGldYZx73F10W/SPaI7&#10;BtBUlWB8YdhGcR16VMclBCzJN8J6Ok9sq4qz8LKqPA9EFhQrDemNh6C9ju9sPoO8dmAbwfYU4BgK&#10;92pSIDQeeoBaQACyceIvKCWYM95UYcCMyvpCkiJYxWh4T5vLBixPtaDU3h5E9/8Plr3YrhwRJU4C&#10;SqJBYce/f3nz49P7649fc3L94fOv1+9+fnuLCwQjUK7W+hyzLu3K7T2PZqy9q5yKX6yKdEni3UFi&#10;3gXCcHE8mUxOxlNKGO6NpqePJ+ggTnaTbp0Pz7hRJBoFraRpLxpw4YkM3GkIfNUPT9Ibts996PP/&#10;5EUK3khRLoWUyXH1+kI6sgUcgmV69kfeCZOatAU9myZ2gJNd4UQhUWVRHa/rdN6dDH8beJiefwFH&#10;YgvwTU8gIcQwyJXAipLVcCif6pKEncUGaLx4NJJRvKREcryn0UqRAYQ8JhIFlRp1je3qGxSt0K07&#10;hInm2pQ7bP3GOlE3qPMoUY87OGqpIftrEWf5tp9Ab34F89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FwXx41gAAAAgBAAAPAAAAAAAAAAEAIAAAACIAAABkcnMvZG93bnJldi54bWxQSwECFAAUAAAA&#10;CACHTuJAcS+LcykCAABSBAAADgAAAAAAAAABACAAAAAlAQAAZHJzL2Uyb0RvYy54bWxQSwUGAAAA&#10;AAYABgBZAQAAwAUAAAAA&#10;">
                <v:fill on="t" focussize="0,0"/>
                <v:stroke color="#000000" joinstyle="miter"/>
                <v:imagedata o:title=""/>
                <o:lock v:ext="edit" aspectratio="f"/>
                <v:textbox>
                  <w:txbxContent>
                    <w:p w14:paraId="604992C3">
                      <w:pPr>
                        <w:jc w:val="center"/>
                        <w:rPr>
                          <w:rFonts w:hint="eastAsia" w:hAnsi="宋体"/>
                          <w:szCs w:val="21"/>
                        </w:rPr>
                      </w:pPr>
                    </w:p>
                    <w:p w14:paraId="63DCF568">
                      <w:pPr>
                        <w:jc w:val="center"/>
                        <w:rPr>
                          <w:rFonts w:hint="eastAsia" w:hAnsi="宋体"/>
                          <w:szCs w:val="21"/>
                        </w:rPr>
                      </w:pPr>
                    </w:p>
                    <w:p w14:paraId="0310EA63">
                      <w:pPr>
                        <w:jc w:val="center"/>
                        <w:rPr>
                          <w:rFonts w:hint="eastAsia" w:hAnsi="宋体"/>
                          <w:szCs w:val="21"/>
                        </w:rPr>
                      </w:pPr>
                    </w:p>
                    <w:p w14:paraId="7817C33B">
                      <w:pPr>
                        <w:jc w:val="center"/>
                        <w:rPr>
                          <w:rFonts w:hint="eastAsia" w:eastAsia="宋体"/>
                          <w:szCs w:val="21"/>
                          <w:lang w:eastAsia="zh-CN"/>
                        </w:rPr>
                      </w:pPr>
                      <w:r>
                        <w:rPr>
                          <w:rFonts w:hint="eastAsia" w:hAnsi="宋体"/>
                          <w:szCs w:val="21"/>
                        </w:rPr>
                        <w:t>法定代表人身份证复印件</w:t>
                      </w:r>
                      <w:r>
                        <w:rPr>
                          <w:rFonts w:hint="eastAsia" w:hAnsi="宋体"/>
                          <w:szCs w:val="21"/>
                          <w:lang w:eastAsia="zh-CN"/>
                        </w:rPr>
                        <w:t>正面</w:t>
                      </w:r>
                    </w:p>
                  </w:txbxContent>
                </v:textbox>
              </v:shape>
            </w:pict>
          </mc:Fallback>
        </mc:AlternateContent>
      </w:r>
      <w:r>
        <w:rPr>
          <w:rFonts w:hint="eastAsia" w:ascii="宋体" w:hAnsi="宋体" w:eastAsia="宋体" w:cs="宋体"/>
          <w:color w:val="auto"/>
          <w:sz w:val="24"/>
          <w:szCs w:val="24"/>
          <w:highlight w:val="none"/>
        </w:rPr>
        <mc:AlternateContent>
          <mc:Choice Requires="wps">
            <w:drawing>
              <wp:anchor distT="0" distB="0" distL="114300" distR="114300" simplePos="0" relativeHeight="251664384" behindDoc="0" locked="0" layoutInCell="1" allowOverlap="1">
                <wp:simplePos x="0" y="0"/>
                <wp:positionH relativeFrom="column">
                  <wp:posOffset>3226435</wp:posOffset>
                </wp:positionH>
                <wp:positionV relativeFrom="paragraph">
                  <wp:posOffset>34290</wp:posOffset>
                </wp:positionV>
                <wp:extent cx="2333625" cy="1584325"/>
                <wp:effectExtent l="4445" t="4445" r="5080" b="11430"/>
                <wp:wrapNone/>
                <wp:docPr id="11" name="流程图: 可选过程 11"/>
                <wp:cNvGraphicFramePr/>
                <a:graphic xmlns:a="http://schemas.openxmlformats.org/drawingml/2006/main">
                  <a:graphicData uri="http://schemas.microsoft.com/office/word/2010/wordprocessingShape">
                    <wps:wsp>
                      <wps:cNvSpPr/>
                      <wps:spPr>
                        <a:xfrm>
                          <a:off x="0" y="0"/>
                          <a:ext cx="2333625" cy="1584325"/>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14:paraId="05087319">
                            <w:pPr>
                              <w:jc w:val="center"/>
                              <w:rPr>
                                <w:rFonts w:hint="eastAsia" w:hAnsi="宋体"/>
                                <w:szCs w:val="21"/>
                              </w:rPr>
                            </w:pPr>
                          </w:p>
                          <w:p w14:paraId="49D35FD1">
                            <w:pPr>
                              <w:jc w:val="center"/>
                              <w:rPr>
                                <w:rFonts w:hint="eastAsia" w:hAnsi="宋体"/>
                                <w:szCs w:val="21"/>
                              </w:rPr>
                            </w:pPr>
                          </w:p>
                          <w:p w14:paraId="73617827">
                            <w:pPr>
                              <w:jc w:val="center"/>
                              <w:rPr>
                                <w:rFonts w:hint="eastAsia" w:hAnsi="宋体"/>
                                <w:szCs w:val="21"/>
                              </w:rPr>
                            </w:pPr>
                          </w:p>
                          <w:p w14:paraId="4CB1867E">
                            <w:pPr>
                              <w:jc w:val="center"/>
                              <w:rPr>
                                <w:rFonts w:hint="eastAsia" w:eastAsia="宋体"/>
                                <w:szCs w:val="21"/>
                                <w:lang w:eastAsia="zh-CN"/>
                              </w:rPr>
                            </w:pPr>
                            <w:r>
                              <w:rPr>
                                <w:rFonts w:hint="eastAsia" w:hAnsi="宋体"/>
                                <w:szCs w:val="21"/>
                              </w:rPr>
                              <w:t>法定代表人身份证复印件</w:t>
                            </w:r>
                            <w:r>
                              <w:rPr>
                                <w:rFonts w:hint="eastAsia" w:hAnsi="宋体"/>
                                <w:szCs w:val="21"/>
                                <w:lang w:eastAsia="zh-CN"/>
                              </w:rPr>
                              <w:t>反面</w:t>
                            </w:r>
                          </w:p>
                        </w:txbxContent>
                      </wps:txbx>
                      <wps:bodyPr upright="1"/>
                    </wps:wsp>
                  </a:graphicData>
                </a:graphic>
              </wp:anchor>
            </w:drawing>
          </mc:Choice>
          <mc:Fallback>
            <w:pict>
              <v:shape id="_x0000_s1026" o:spid="_x0000_s1026" o:spt="176" type="#_x0000_t176" style="position:absolute;left:0pt;margin-left:254.05pt;margin-top:2.7pt;height:124.75pt;width:183.75pt;z-index:251664384;mso-width-relative:page;mso-height-relative:page;" fillcolor="#FFFFFF" filled="t" stroked="t" coordsize="21600,21600" o:gfxdata="UEsDBAoAAAAAAIdO4kAAAAAAAAAAAAAAAAAEAAAAZHJzL1BLAwQUAAAACACHTuJAWhPEYdgAAAAJ&#10;AQAADwAAAGRycy9kb3ducmV2LnhtbE2PQU+EMBCF7yb+h2ZMvLkt68KySNkYjZ68iJt4LXSkRNoS&#10;Wlj01zue9PYm7+W9b8rjage24BR67yQkGwEMXet17zoJp7enmxxYiMppNXiHEr4wwLG6vChVof3Z&#10;veJSx45RiQuFkmBiHAvOQ2vQqrDxIzryPvxkVaRz6rie1JnK7cC3QmTcqt7RglEjPhhsP+vZSlhf&#10;vpvD/Jy0dTR5tn+/XR7vT1zK66tE3AGLuMa/MPziEzpUxNT42enABgmpyBOKktgBIz/fpxmwRsI2&#10;3R2AVyX//0H1A1BLAwQUAAAACACHTuJAAe/ppikCAABSBAAADgAAAGRycy9lMm9Eb2MueG1srVTN&#10;jtMwEL4j8Q6W7zT9oavdqOkKbSkXBJV2eYCp4ySW/CfbbdIbnBDiwAPwAtw4cYWnWX7egrFTuj9w&#10;6IEckhl75vN834wzO++UJFvuvDC6oKPBkBKumSmFrgv66mr56JQSH0CXII3mBd1xT8/nDx/MWpvz&#10;sWmMLLkjCKJ93tqCNiHYPMs8a7gCPzCWa9ysjFMQ0HV1VjpoEV3JbDwcnmStcaV1hnHvcXXRb9I9&#10;ojsG0FSVYHxh2EZxHXpUxyUEpOQbYT2dp2qrirPwsqo8D0QWFJmG9MZD0F7HdzafQV47sI1g+xLg&#10;mBLucVIgNB56gFpAALJx4i8oJZgz3lRhwIzKeiJJEWQxGt7T5rIByxMXlNrbg+j+/8GyF9uVI6LE&#10;SRhRokFhx79/efPj0/vrj19zcv3h86/X735+e4sLBCNQrtb6HLMu7crtPY9m5N5VTsUvsiJdknh3&#10;kJh3gTBcHE8mk5PxlBKGe6Pp6eMJOoiT3aRb58MzbhSJRkEradqLBlx4IgN3GgJf9cOT9Ibtcx/6&#10;/D95sQRvpCiXQsrkuHp9IR3ZAg7BMj37I++ESU3agp5NU3WAk13hRGGhyqI6XtfpvDsZ/jbwMD3/&#10;Ao6FLcA3fQEJIYZBrgQySlbDoXyqSxJ2Fhug8eLRWIziJSWS4z2NVooMIOQxkSio1KhrbFffoGiF&#10;bt0hTDTXptxh6zfWibpBnVNzUziOWmrI/lrEWb7tJ9CbX8H8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FoTxGHYAAAACQEAAA8AAAAAAAAAAQAgAAAAIgAAAGRycy9kb3ducmV2LnhtbFBLAQIUABQA&#10;AAAIAIdO4kAB7+mmKQIAAFIEAAAOAAAAAAAAAAEAIAAAACcBAABkcnMvZTJvRG9jLnhtbFBLBQYA&#10;AAAABgAGAFkBAADCBQAAAAA=&#10;">
                <v:fill on="t" focussize="0,0"/>
                <v:stroke color="#000000" joinstyle="miter"/>
                <v:imagedata o:title=""/>
                <o:lock v:ext="edit" aspectratio="f"/>
                <v:textbox>
                  <w:txbxContent>
                    <w:p w14:paraId="05087319">
                      <w:pPr>
                        <w:jc w:val="center"/>
                        <w:rPr>
                          <w:rFonts w:hint="eastAsia" w:hAnsi="宋体"/>
                          <w:szCs w:val="21"/>
                        </w:rPr>
                      </w:pPr>
                    </w:p>
                    <w:p w14:paraId="49D35FD1">
                      <w:pPr>
                        <w:jc w:val="center"/>
                        <w:rPr>
                          <w:rFonts w:hint="eastAsia" w:hAnsi="宋体"/>
                          <w:szCs w:val="21"/>
                        </w:rPr>
                      </w:pPr>
                    </w:p>
                    <w:p w14:paraId="73617827">
                      <w:pPr>
                        <w:jc w:val="center"/>
                        <w:rPr>
                          <w:rFonts w:hint="eastAsia" w:hAnsi="宋体"/>
                          <w:szCs w:val="21"/>
                        </w:rPr>
                      </w:pPr>
                    </w:p>
                    <w:p w14:paraId="4CB1867E">
                      <w:pPr>
                        <w:jc w:val="center"/>
                        <w:rPr>
                          <w:rFonts w:hint="eastAsia" w:eastAsia="宋体"/>
                          <w:szCs w:val="21"/>
                          <w:lang w:eastAsia="zh-CN"/>
                        </w:rPr>
                      </w:pPr>
                      <w:r>
                        <w:rPr>
                          <w:rFonts w:hint="eastAsia" w:hAnsi="宋体"/>
                          <w:szCs w:val="21"/>
                        </w:rPr>
                        <w:t>法定代表人身份证复印件</w:t>
                      </w:r>
                      <w:r>
                        <w:rPr>
                          <w:rFonts w:hint="eastAsia" w:hAnsi="宋体"/>
                          <w:szCs w:val="21"/>
                          <w:lang w:eastAsia="zh-CN"/>
                        </w:rPr>
                        <w:t>反面</w:t>
                      </w:r>
                    </w:p>
                  </w:txbxContent>
                </v:textbox>
              </v:shape>
            </w:pict>
          </mc:Fallback>
        </mc:AlternateContent>
      </w:r>
    </w:p>
    <w:p w14:paraId="459A8546">
      <w:pPr>
        <w:spacing w:line="500" w:lineRule="exact"/>
        <w:rPr>
          <w:rFonts w:hint="eastAsia" w:ascii="宋体" w:hAnsi="宋体" w:eastAsia="宋体" w:cs="宋体"/>
          <w:color w:val="auto"/>
          <w:sz w:val="24"/>
          <w:szCs w:val="24"/>
          <w:highlight w:val="none"/>
        </w:rPr>
      </w:pPr>
    </w:p>
    <w:p w14:paraId="23C3AF37">
      <w:pPr>
        <w:spacing w:line="500" w:lineRule="exact"/>
        <w:rPr>
          <w:rFonts w:hint="eastAsia" w:ascii="宋体" w:hAnsi="宋体" w:eastAsia="宋体" w:cs="宋体"/>
          <w:color w:val="auto"/>
          <w:sz w:val="24"/>
          <w:szCs w:val="24"/>
          <w:highlight w:val="none"/>
        </w:rPr>
      </w:pPr>
    </w:p>
    <w:p w14:paraId="599B67BE">
      <w:pPr>
        <w:tabs>
          <w:tab w:val="left" w:pos="654"/>
          <w:tab w:val="left" w:pos="1734"/>
          <w:tab w:val="left" w:pos="2814"/>
          <w:tab w:val="left" w:pos="3894"/>
          <w:tab w:val="left" w:pos="5334"/>
          <w:tab w:val="left" w:pos="6414"/>
          <w:tab w:val="left" w:pos="7254"/>
          <w:tab w:val="left" w:pos="8574"/>
          <w:tab w:val="left" w:pos="9654"/>
        </w:tabs>
        <w:spacing w:line="500" w:lineRule="exact"/>
        <w:rPr>
          <w:rFonts w:hint="eastAsia" w:ascii="宋体" w:hAnsi="宋体" w:eastAsia="宋体" w:cs="宋体"/>
          <w:color w:val="auto"/>
          <w:sz w:val="24"/>
          <w:szCs w:val="24"/>
          <w:highlight w:val="none"/>
        </w:rPr>
      </w:pPr>
    </w:p>
    <w:p w14:paraId="4F0129C5">
      <w:pPr>
        <w:spacing w:line="500" w:lineRule="exact"/>
        <w:jc w:val="center"/>
        <w:rPr>
          <w:rFonts w:hint="eastAsia" w:ascii="宋体" w:hAnsi="宋体" w:eastAsia="宋体" w:cs="宋体"/>
          <w:color w:val="auto"/>
          <w:sz w:val="24"/>
          <w:szCs w:val="24"/>
          <w:highlight w:val="none"/>
        </w:rPr>
      </w:pPr>
    </w:p>
    <w:p w14:paraId="7FA93BBE">
      <w:pPr>
        <w:spacing w:line="500" w:lineRule="exact"/>
        <w:rPr>
          <w:rFonts w:hint="eastAsia" w:ascii="宋体" w:hAnsi="宋体" w:eastAsia="宋体" w:cs="宋体"/>
          <w:color w:val="auto"/>
          <w:sz w:val="21"/>
          <w:szCs w:val="21"/>
          <w:highlight w:val="none"/>
        </w:rPr>
      </w:pPr>
    </w:p>
    <w:p w14:paraId="7D0C5491">
      <w:pPr>
        <w:spacing w:line="500" w:lineRule="exact"/>
        <w:ind w:firstLine="426"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投标人（盖单位章）;                           </w:t>
      </w:r>
    </w:p>
    <w:p w14:paraId="1C6C9AF2">
      <w:pPr>
        <w:spacing w:line="500" w:lineRule="exact"/>
        <w:ind w:firstLine="426"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法定代表人（签字或签章）：                     </w:t>
      </w:r>
    </w:p>
    <w:p w14:paraId="4785CFEC">
      <w:pPr>
        <w:spacing w:line="500" w:lineRule="exact"/>
        <w:rPr>
          <w:rFonts w:hint="eastAsia" w:ascii="宋体" w:hAnsi="宋体" w:eastAsia="宋体" w:cs="宋体"/>
          <w:color w:val="auto"/>
          <w:sz w:val="21"/>
          <w:szCs w:val="21"/>
          <w:highlight w:val="none"/>
          <w:lang w:val="en-US" w:eastAsia="zh-CN"/>
        </w:rPr>
      </w:pPr>
    </w:p>
    <w:p w14:paraId="75AB15FD">
      <w:pPr>
        <w:spacing w:line="500" w:lineRule="exact"/>
        <w:ind w:firstLine="426" w:firstLineChars="200"/>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 xml:space="preserve">年   月   日 </w:t>
      </w:r>
    </w:p>
    <w:p w14:paraId="55092774">
      <w:pPr>
        <w:spacing w:line="500" w:lineRule="exact"/>
        <w:jc w:val="center"/>
        <w:rPr>
          <w:rFonts w:hint="eastAsia" w:ascii="宋体" w:hAnsi="宋体" w:eastAsia="宋体" w:cs="宋体"/>
          <w:b/>
          <w:color w:val="auto"/>
          <w:sz w:val="28"/>
          <w:szCs w:val="28"/>
          <w:highlight w:val="none"/>
        </w:rPr>
      </w:pPr>
    </w:p>
    <w:p w14:paraId="39BECD7A">
      <w:pPr>
        <w:pStyle w:val="45"/>
        <w:rPr>
          <w:rFonts w:hint="eastAsia" w:ascii="宋体" w:hAnsi="宋体" w:eastAsia="宋体" w:cs="宋体"/>
          <w:b/>
          <w:color w:val="auto"/>
          <w:sz w:val="28"/>
          <w:szCs w:val="28"/>
          <w:highlight w:val="none"/>
        </w:rPr>
      </w:pPr>
    </w:p>
    <w:p w14:paraId="3BFE3BAB">
      <w:pPr>
        <w:spacing w:line="500" w:lineRule="exact"/>
        <w:jc w:val="both"/>
        <w:rPr>
          <w:rFonts w:hint="eastAsia" w:ascii="宋体" w:hAnsi="宋体" w:eastAsia="宋体" w:cs="宋体"/>
          <w:b/>
          <w:color w:val="auto"/>
          <w:sz w:val="28"/>
          <w:szCs w:val="28"/>
          <w:highlight w:val="none"/>
        </w:rPr>
      </w:pPr>
    </w:p>
    <w:p w14:paraId="4CE1D065">
      <w:pPr>
        <w:spacing w:line="500" w:lineRule="exact"/>
        <w:jc w:val="center"/>
        <w:rPr>
          <w:rFonts w:hint="eastAsia" w:ascii="宋体" w:hAnsi="宋体" w:eastAsia="宋体" w:cs="宋体"/>
          <w:b/>
          <w:color w:val="auto"/>
          <w:sz w:val="28"/>
          <w:szCs w:val="28"/>
          <w:highlight w:val="none"/>
        </w:rPr>
      </w:pPr>
    </w:p>
    <w:p w14:paraId="4AAFC0DB">
      <w:pPr>
        <w:pStyle w:val="4"/>
        <w:numPr>
          <w:ilvl w:val="0"/>
          <w:numId w:val="0"/>
        </w:numPr>
        <w:shd w:val="clear" w:color="auto" w:fill="auto"/>
        <w:spacing w:before="0" w:line="240" w:lineRule="atLeast"/>
        <w:jc w:val="center"/>
        <w:rPr>
          <w:rFonts w:hint="eastAsia" w:ascii="宋体" w:hAnsi="宋体" w:eastAsia="宋体" w:cs="宋体"/>
          <w:b/>
          <w:bCs/>
          <w:color w:val="auto"/>
          <w:sz w:val="24"/>
          <w:highlight w:val="none"/>
          <w:u w:val="single"/>
        </w:rPr>
      </w:pPr>
      <w:r>
        <w:rPr>
          <w:rFonts w:hint="eastAsia" w:ascii="宋体" w:hAnsi="宋体" w:eastAsia="宋体" w:cs="宋体"/>
          <w:b/>
          <w:bCs/>
          <w:color w:val="auto"/>
          <w:sz w:val="24"/>
          <w:highlight w:val="none"/>
          <w:lang w:val="en-US" w:eastAsia="zh-CN"/>
        </w:rPr>
        <w:t>3</w:t>
      </w:r>
      <w:r>
        <w:rPr>
          <w:rFonts w:hint="eastAsia" w:ascii="宋体" w:hAnsi="宋体" w:eastAsia="宋体" w:cs="宋体"/>
          <w:b/>
          <w:bCs/>
          <w:color w:val="auto"/>
          <w:sz w:val="24"/>
          <w:highlight w:val="none"/>
        </w:rPr>
        <w:t xml:space="preserve"> </w:t>
      </w:r>
      <w:r>
        <w:rPr>
          <w:rFonts w:hint="eastAsia" w:ascii="宋体" w:hAnsi="宋体" w:eastAsia="宋体" w:cs="宋体"/>
          <w:b/>
          <w:bCs/>
          <w:color w:val="auto"/>
          <w:sz w:val="24"/>
          <w:highlight w:val="none"/>
          <w:lang w:eastAsia="zh-CN"/>
        </w:rPr>
        <w:t>、</w:t>
      </w:r>
      <w:r>
        <w:rPr>
          <w:rFonts w:hint="eastAsia" w:ascii="宋体" w:hAnsi="宋体" w:eastAsia="宋体" w:cs="宋体"/>
          <w:b/>
          <w:bCs/>
          <w:color w:val="auto"/>
          <w:sz w:val="24"/>
          <w:highlight w:val="none"/>
        </w:rPr>
        <w:t>法定代表人授权委托书</w:t>
      </w:r>
      <w:bookmarkEnd w:id="76"/>
      <w:bookmarkEnd w:id="77"/>
      <w:bookmarkEnd w:id="78"/>
      <w:bookmarkEnd w:id="79"/>
      <w:bookmarkEnd w:id="80"/>
    </w:p>
    <w:p w14:paraId="5DA1D3C3">
      <w:pPr>
        <w:pStyle w:val="14"/>
        <w:shd w:val="clear" w:color="auto" w:fill="auto"/>
        <w:spacing w:line="240" w:lineRule="atLeast"/>
        <w:ind w:left="1087" w:leftChars="257" w:hanging="540"/>
        <w:rPr>
          <w:rFonts w:hint="eastAsia" w:ascii="宋体" w:hAnsi="宋体" w:eastAsia="宋体" w:cs="宋体"/>
          <w:color w:val="auto"/>
          <w:sz w:val="24"/>
          <w:highlight w:val="none"/>
        </w:rPr>
      </w:pPr>
      <w:r>
        <w:rPr>
          <w:rFonts w:hint="eastAsia" w:ascii="宋体" w:hAnsi="宋体" w:eastAsia="宋体" w:cs="宋体"/>
          <w:color w:val="auto"/>
          <w:sz w:val="24"/>
          <w:highlight w:val="none"/>
          <w:u w:val="single"/>
        </w:rPr>
        <w:cr/>
      </w:r>
    </w:p>
    <w:p w14:paraId="1679EAD8">
      <w:pPr>
        <w:pStyle w:val="14"/>
        <w:shd w:val="clear" w:color="auto" w:fill="auto"/>
        <w:tabs>
          <w:tab w:val="left" w:pos="5580"/>
        </w:tabs>
        <w:spacing w:line="360" w:lineRule="auto"/>
        <w:rPr>
          <w:rFonts w:hint="eastAsia" w:ascii="宋体" w:hAnsi="宋体" w:eastAsia="宋体" w:cs="宋体"/>
          <w:color w:val="auto"/>
          <w:sz w:val="24"/>
          <w:highlight w:val="none"/>
        </w:rPr>
      </w:pPr>
      <w:r>
        <w:rPr>
          <w:rFonts w:hint="eastAsia" w:ascii="宋体" w:hAnsi="宋体" w:eastAsia="宋体" w:cs="宋体"/>
          <w:color w:val="auto"/>
          <w:sz w:val="24"/>
          <w:highlight w:val="none"/>
        </w:rPr>
        <w:t xml:space="preserve"> </w:t>
      </w:r>
      <w:r>
        <w:rPr>
          <w:rFonts w:hint="eastAsia" w:ascii="宋体" w:hAnsi="宋体" w:eastAsia="宋体" w:cs="宋体"/>
          <w:color w:val="auto"/>
          <w:sz w:val="24"/>
          <w:szCs w:val="20"/>
          <w:highlight w:val="none"/>
        </w:rPr>
        <w:t xml:space="preserve">   </w:t>
      </w:r>
      <w:r>
        <w:rPr>
          <w:rFonts w:hint="eastAsia" w:ascii="宋体" w:hAnsi="宋体" w:eastAsia="宋体" w:cs="宋体"/>
          <w:color w:val="auto"/>
          <w:sz w:val="22"/>
          <w:szCs w:val="18"/>
          <w:highlight w:val="none"/>
        </w:rPr>
        <w:t>本授权书声明</w:t>
      </w:r>
      <w:r>
        <w:rPr>
          <w:rFonts w:hint="eastAsia" w:ascii="宋体" w:hAnsi="宋体" w:eastAsia="宋体" w:cs="宋体"/>
          <w:i w:val="0"/>
          <w:iCs w:val="0"/>
          <w:color w:val="auto"/>
          <w:sz w:val="22"/>
          <w:szCs w:val="18"/>
          <w:highlight w:val="none"/>
        </w:rPr>
        <w:t>：注册于</w:t>
      </w:r>
      <w:r>
        <w:rPr>
          <w:rFonts w:hint="eastAsia" w:ascii="宋体" w:hAnsi="宋体" w:eastAsia="宋体" w:cs="宋体"/>
          <w:i w:val="0"/>
          <w:iCs w:val="0"/>
          <w:color w:val="auto"/>
          <w:sz w:val="22"/>
          <w:szCs w:val="18"/>
          <w:highlight w:val="none"/>
          <w:u w:val="single"/>
        </w:rPr>
        <w:t>（国家或地区的名称）</w:t>
      </w:r>
      <w:r>
        <w:rPr>
          <w:rFonts w:hint="eastAsia" w:ascii="宋体" w:hAnsi="宋体" w:eastAsia="宋体" w:cs="宋体"/>
          <w:i w:val="0"/>
          <w:iCs w:val="0"/>
          <w:color w:val="auto"/>
          <w:sz w:val="22"/>
          <w:szCs w:val="18"/>
          <w:highlight w:val="none"/>
        </w:rPr>
        <w:t>的（</w:t>
      </w:r>
      <w:r>
        <w:rPr>
          <w:rFonts w:hint="eastAsia" w:ascii="宋体" w:hAnsi="宋体" w:eastAsia="宋体" w:cs="宋体"/>
          <w:i w:val="0"/>
          <w:iCs w:val="0"/>
          <w:color w:val="auto"/>
          <w:sz w:val="22"/>
          <w:szCs w:val="18"/>
          <w:highlight w:val="none"/>
          <w:u w:val="single"/>
        </w:rPr>
        <w:t>投标人</w:t>
      </w:r>
      <w:r>
        <w:rPr>
          <w:rFonts w:hint="eastAsia" w:ascii="宋体" w:hAnsi="宋体" w:eastAsia="宋体" w:cs="宋体"/>
          <w:i w:val="0"/>
          <w:iCs w:val="0"/>
          <w:color w:val="auto"/>
          <w:sz w:val="22"/>
          <w:szCs w:val="18"/>
          <w:highlight w:val="none"/>
        </w:rPr>
        <w:t>）的在下面签字的（</w:t>
      </w:r>
      <w:r>
        <w:rPr>
          <w:rFonts w:hint="eastAsia" w:ascii="宋体" w:hAnsi="宋体" w:eastAsia="宋体" w:cs="宋体"/>
          <w:i w:val="0"/>
          <w:iCs w:val="0"/>
          <w:color w:val="auto"/>
          <w:sz w:val="22"/>
          <w:szCs w:val="18"/>
          <w:highlight w:val="none"/>
          <w:u w:val="single"/>
        </w:rPr>
        <w:t>法人代表姓名、职务</w:t>
      </w:r>
      <w:r>
        <w:rPr>
          <w:rFonts w:hint="eastAsia" w:ascii="宋体" w:hAnsi="宋体" w:eastAsia="宋体" w:cs="宋体"/>
          <w:i w:val="0"/>
          <w:iCs w:val="0"/>
          <w:color w:val="auto"/>
          <w:sz w:val="22"/>
          <w:szCs w:val="18"/>
          <w:highlight w:val="none"/>
        </w:rPr>
        <w:t>）代表我单位授权（</w:t>
      </w:r>
      <w:r>
        <w:rPr>
          <w:rFonts w:hint="eastAsia" w:ascii="宋体" w:hAnsi="宋体" w:eastAsia="宋体" w:cs="宋体"/>
          <w:i w:val="0"/>
          <w:iCs w:val="0"/>
          <w:color w:val="auto"/>
          <w:sz w:val="22"/>
          <w:szCs w:val="18"/>
          <w:highlight w:val="none"/>
          <w:u w:val="single"/>
        </w:rPr>
        <w:t>单位名称</w:t>
      </w:r>
      <w:r>
        <w:rPr>
          <w:rFonts w:hint="eastAsia" w:ascii="宋体" w:hAnsi="宋体" w:eastAsia="宋体" w:cs="宋体"/>
          <w:i w:val="0"/>
          <w:iCs w:val="0"/>
          <w:color w:val="auto"/>
          <w:sz w:val="22"/>
          <w:szCs w:val="18"/>
          <w:highlight w:val="none"/>
        </w:rPr>
        <w:t>）的在下面签字的（</w:t>
      </w:r>
      <w:r>
        <w:rPr>
          <w:rFonts w:hint="eastAsia" w:ascii="宋体" w:hAnsi="宋体" w:eastAsia="宋体" w:cs="宋体"/>
          <w:i w:val="0"/>
          <w:iCs w:val="0"/>
          <w:color w:val="auto"/>
          <w:sz w:val="22"/>
          <w:szCs w:val="18"/>
          <w:highlight w:val="none"/>
          <w:u w:val="single"/>
        </w:rPr>
        <w:t>被授权人的姓名、职务</w:t>
      </w:r>
      <w:r>
        <w:rPr>
          <w:rFonts w:hint="eastAsia" w:hAnsi="宋体" w:cs="宋体"/>
          <w:i w:val="0"/>
          <w:iCs w:val="0"/>
          <w:color w:val="auto"/>
          <w:sz w:val="22"/>
          <w:szCs w:val="18"/>
          <w:highlight w:val="none"/>
          <w:u w:val="single"/>
          <w:lang w:eastAsia="zh-CN"/>
        </w:rPr>
        <w:t>、</w:t>
      </w:r>
      <w:r>
        <w:rPr>
          <w:rFonts w:hint="eastAsia" w:hAnsi="宋体" w:cs="宋体"/>
          <w:i w:val="0"/>
          <w:iCs w:val="0"/>
          <w:color w:val="auto"/>
          <w:sz w:val="22"/>
          <w:szCs w:val="18"/>
          <w:highlight w:val="none"/>
          <w:u w:val="single"/>
          <w:lang w:val="en-US" w:eastAsia="zh-CN"/>
        </w:rPr>
        <w:t>联系电话</w:t>
      </w:r>
      <w:r>
        <w:rPr>
          <w:rFonts w:hint="eastAsia" w:ascii="宋体" w:hAnsi="宋体" w:eastAsia="宋体" w:cs="宋体"/>
          <w:i w:val="0"/>
          <w:iCs w:val="0"/>
          <w:color w:val="auto"/>
          <w:sz w:val="22"/>
          <w:szCs w:val="18"/>
          <w:highlight w:val="none"/>
        </w:rPr>
        <w:t>）</w:t>
      </w:r>
      <w:r>
        <w:rPr>
          <w:rFonts w:hint="eastAsia" w:ascii="宋体" w:hAnsi="宋体" w:eastAsia="宋体" w:cs="宋体"/>
          <w:color w:val="auto"/>
          <w:sz w:val="22"/>
          <w:szCs w:val="18"/>
          <w:highlight w:val="none"/>
        </w:rPr>
        <w:t>为我单位的合法代理人，</w:t>
      </w:r>
      <w:r>
        <w:rPr>
          <w:rFonts w:hint="eastAsia" w:ascii="宋体" w:hAnsi="宋体" w:eastAsia="宋体" w:cs="宋体"/>
          <w:i w:val="0"/>
          <w:iCs w:val="0"/>
          <w:color w:val="auto"/>
          <w:sz w:val="22"/>
          <w:szCs w:val="18"/>
          <w:highlight w:val="none"/>
        </w:rPr>
        <w:t>就（</w:t>
      </w:r>
      <w:r>
        <w:rPr>
          <w:rFonts w:hint="eastAsia" w:ascii="宋体" w:hAnsi="宋体" w:eastAsia="宋体" w:cs="宋体"/>
          <w:i w:val="0"/>
          <w:iCs w:val="0"/>
          <w:color w:val="auto"/>
          <w:sz w:val="22"/>
          <w:szCs w:val="18"/>
          <w:highlight w:val="none"/>
          <w:u w:val="single"/>
        </w:rPr>
        <w:t>项目名称</w:t>
      </w:r>
      <w:r>
        <w:rPr>
          <w:rFonts w:hint="eastAsia" w:ascii="宋体" w:hAnsi="宋体" w:eastAsia="宋体" w:cs="宋体"/>
          <w:color w:val="auto"/>
          <w:sz w:val="22"/>
          <w:szCs w:val="18"/>
          <w:highlight w:val="none"/>
        </w:rPr>
        <w:t>）投标，以我单位名义处理一切与之有关的事务。</w:t>
      </w:r>
      <w:r>
        <w:rPr>
          <w:rFonts w:hint="eastAsia" w:ascii="宋体" w:hAnsi="宋体" w:eastAsia="宋体" w:cs="宋体"/>
          <w:color w:val="auto"/>
          <w:sz w:val="22"/>
          <w:szCs w:val="18"/>
          <w:highlight w:val="none"/>
        </w:rPr>
        <w:cr/>
      </w:r>
      <w:r>
        <w:rPr>
          <w:rFonts w:hint="eastAsia" w:ascii="宋体" w:hAnsi="宋体" w:eastAsia="宋体" w:cs="宋体"/>
          <w:color w:val="auto"/>
          <w:sz w:val="22"/>
          <w:szCs w:val="18"/>
          <w:highlight w:val="none"/>
        </w:rPr>
        <w:t>　　本授权书于</w:t>
      </w:r>
      <w:r>
        <w:rPr>
          <w:rFonts w:hint="eastAsia" w:ascii="宋体" w:hAnsi="宋体" w:eastAsia="宋体" w:cs="宋体"/>
          <w:color w:val="auto"/>
          <w:sz w:val="22"/>
          <w:szCs w:val="18"/>
          <w:highlight w:val="none"/>
          <w:u w:val="single"/>
        </w:rPr>
        <w:t xml:space="preserve">           </w:t>
      </w:r>
      <w:r>
        <w:rPr>
          <w:rFonts w:hint="eastAsia" w:ascii="宋体" w:hAnsi="宋体" w:eastAsia="宋体" w:cs="宋体"/>
          <w:color w:val="auto"/>
          <w:sz w:val="22"/>
          <w:szCs w:val="18"/>
          <w:highlight w:val="none"/>
        </w:rPr>
        <w:t>年</w:t>
      </w:r>
      <w:r>
        <w:rPr>
          <w:rFonts w:hint="eastAsia" w:ascii="宋体" w:hAnsi="宋体" w:eastAsia="宋体" w:cs="宋体"/>
          <w:color w:val="auto"/>
          <w:sz w:val="22"/>
          <w:szCs w:val="18"/>
          <w:highlight w:val="none"/>
          <w:u w:val="single"/>
        </w:rPr>
        <w:t xml:space="preserve">     </w:t>
      </w:r>
      <w:r>
        <w:rPr>
          <w:rFonts w:hint="eastAsia" w:ascii="宋体" w:hAnsi="宋体" w:eastAsia="宋体" w:cs="宋体"/>
          <w:color w:val="auto"/>
          <w:sz w:val="22"/>
          <w:szCs w:val="18"/>
          <w:highlight w:val="none"/>
        </w:rPr>
        <w:t>月</w:t>
      </w:r>
      <w:r>
        <w:rPr>
          <w:rFonts w:hint="eastAsia" w:ascii="宋体" w:hAnsi="宋体" w:eastAsia="宋体" w:cs="宋体"/>
          <w:color w:val="auto"/>
          <w:sz w:val="22"/>
          <w:szCs w:val="18"/>
          <w:highlight w:val="none"/>
          <w:u w:val="single"/>
        </w:rPr>
        <w:t xml:space="preserve">     </w:t>
      </w:r>
      <w:r>
        <w:rPr>
          <w:rFonts w:hint="eastAsia" w:ascii="宋体" w:hAnsi="宋体" w:eastAsia="宋体" w:cs="宋体"/>
          <w:color w:val="auto"/>
          <w:sz w:val="22"/>
          <w:szCs w:val="18"/>
          <w:highlight w:val="none"/>
        </w:rPr>
        <w:t>日签字生效,特此声明。</w:t>
      </w:r>
      <w:r>
        <w:rPr>
          <w:rFonts w:hint="eastAsia" w:ascii="宋体" w:hAnsi="宋体" w:eastAsia="宋体" w:cs="宋体"/>
          <w:color w:val="auto"/>
          <w:sz w:val="24"/>
          <w:highlight w:val="none"/>
        </w:rPr>
        <w:cr/>
      </w:r>
    </w:p>
    <w:p w14:paraId="04FEBB04">
      <w:pPr>
        <w:pStyle w:val="14"/>
        <w:shd w:val="clear" w:color="auto" w:fill="auto"/>
        <w:tabs>
          <w:tab w:val="left" w:pos="5580"/>
        </w:tabs>
        <w:spacing w:line="240" w:lineRule="atLeast"/>
        <w:ind w:left="-547" w:leftChars="-257" w:firstLine="911" w:firstLineChars="375"/>
        <w:rPr>
          <w:rFonts w:hint="eastAsia" w:ascii="宋体" w:hAnsi="宋体" w:eastAsia="宋体" w:cs="宋体"/>
          <w:color w:val="auto"/>
          <w:sz w:val="24"/>
          <w:highlight w:val="none"/>
        </w:rPr>
      </w:pPr>
      <w:r>
        <w:rPr>
          <w:rFonts w:hint="eastAsia" w:ascii="宋体" w:hAnsi="宋体" w:eastAsia="宋体" w:cs="宋体"/>
          <w:color w:val="auto"/>
          <w:sz w:val="24"/>
          <w:highlight w:val="none"/>
        </w:rPr>
        <mc:AlternateContent>
          <mc:Choice Requires="wps">
            <w:drawing>
              <wp:anchor distT="0" distB="0" distL="114300" distR="114300" simplePos="0" relativeHeight="251660288" behindDoc="0" locked="0" layoutInCell="1" allowOverlap="1">
                <wp:simplePos x="0" y="0"/>
                <wp:positionH relativeFrom="column">
                  <wp:posOffset>3039110</wp:posOffset>
                </wp:positionH>
                <wp:positionV relativeFrom="paragraph">
                  <wp:posOffset>167640</wp:posOffset>
                </wp:positionV>
                <wp:extent cx="2478405" cy="1125220"/>
                <wp:effectExtent l="7620" t="7620" r="9525" b="10160"/>
                <wp:wrapNone/>
                <wp:docPr id="4" name="圆角矩形 4"/>
                <wp:cNvGraphicFramePr/>
                <a:graphic xmlns:a="http://schemas.openxmlformats.org/drawingml/2006/main">
                  <a:graphicData uri="http://schemas.microsoft.com/office/word/2010/wordprocessingShape">
                    <wps:wsp>
                      <wps:cNvSpPr/>
                      <wps:spPr>
                        <a:xfrm>
                          <a:off x="0" y="0"/>
                          <a:ext cx="2478405" cy="1125220"/>
                        </a:xfrm>
                        <a:prstGeom prst="roundRect">
                          <a:avLst>
                            <a:gd name="adj" fmla="val 16667"/>
                          </a:avLst>
                        </a:prstGeom>
                        <a:solidFill>
                          <a:srgbClr val="FFFFFF"/>
                        </a:solidFill>
                        <a:ln w="15875" cap="flat" cmpd="sng">
                          <a:solidFill>
                            <a:srgbClr val="808080"/>
                          </a:solidFill>
                          <a:prstDash val="solid"/>
                          <a:headEnd type="none" w="med" len="med"/>
                          <a:tailEnd type="none" w="med" len="med"/>
                        </a:ln>
                        <a:effectLst/>
                      </wps:spPr>
                      <wps:txbx>
                        <w:txbxContent>
                          <w:p w14:paraId="79BFF3EC">
                            <w:pPr>
                              <w:rPr>
                                <w:rFonts w:hint="eastAsia" w:hAnsi="宋体"/>
                              </w:rPr>
                            </w:pPr>
                          </w:p>
                          <w:p w14:paraId="7C6B0684">
                            <w:pPr>
                              <w:rPr>
                                <w:rFonts w:hint="eastAsia" w:hAnsi="宋体"/>
                              </w:rPr>
                            </w:pPr>
                          </w:p>
                          <w:p w14:paraId="545596AA">
                            <w:pPr>
                              <w:jc w:val="center"/>
                              <w:rPr>
                                <w:rFonts w:hint="eastAsia" w:hAnsi="宋体"/>
                              </w:rPr>
                            </w:pPr>
                            <w:r>
                              <w:rPr>
                                <w:rFonts w:hint="eastAsia" w:hAnsi="宋体"/>
                              </w:rPr>
                              <w:t>法人身份证复印件反面</w:t>
                            </w:r>
                          </w:p>
                          <w:p w14:paraId="2BB7660B"/>
                        </w:txbxContent>
                      </wps:txbx>
                      <wps:bodyPr upright="1"/>
                    </wps:wsp>
                  </a:graphicData>
                </a:graphic>
              </wp:anchor>
            </w:drawing>
          </mc:Choice>
          <mc:Fallback>
            <w:pict>
              <v:roundrect id="_x0000_s1026" o:spid="_x0000_s1026" o:spt="2" style="position:absolute;left:0pt;margin-left:239.3pt;margin-top:13.2pt;height:88.6pt;width:195.15pt;z-index:251660288;mso-width-relative:page;mso-height-relative:page;" fillcolor="#FFFFFF" filled="t" stroked="t" coordsize="21600,21600" arcsize="0.166666666666667" o:gfxdata="UEsDBAoAAAAAAIdO4kAAAAAAAAAAAAAAAAAEAAAAZHJzL1BLAwQUAAAACACHTuJA5oXJItsAAAAK&#10;AQAADwAAAGRycy9kb3ducmV2LnhtbE2Py07DMBBF90j8gzVI7Kjdh5w0xKkQEkggFm3Kpjs3HpKo&#10;sR3FbtPw9QwrWM7M0Z1z883VduyCQ2i9UzCfCWDoKm9aVyv43L88pMBC1M7ozjtUMGGATXF7k+vM&#10;+NHt8FLGmlGIC5lW0MTYZ5yHqkGrw8z36Oj25QerI41Dzc2gRwq3HV8IIbnVraMPje7xucHqVJ6t&#10;gvF7Or1+JLh8F7u3p3KfTNvDtlXq/m4uHoFFvMY/GH71SR0Kcjr6szOBdQpWSSoJVbCQK2AEpDJd&#10;AzvSQiwl8CLn/ysUP1BLAwQUAAAACACHTuJApTD3pCsCAABmBAAADgAAAGRycy9lMm9Eb2MueG1s&#10;rVRLrtMwFJ0jsQfLc5qP+lPU9A0oZYLgiQcLcG0nMfJPttukG2ABjJGQmCAWwXKeYBlcu6HvA4MO&#10;SCTn2r73+Nxzr7O6GpREB+68MLrGxSTHiGtqmNBtjd+/2z5bYuQD0YxIo3mNj9zjq/XTJ6veVrw0&#10;nZGMOwQg2le9rXEXgq2yzNOOK+InxnINm41xigSYujZjjvSArmRW5vk8641j1hnKvYfVzWkTj4ju&#10;EkDTNILyjaF7xXU4oTouSYCUfCesx+vEtmk4DW+axvOAZI0h05BGOATsXRyz9YpUrSO2E3SkQC6h&#10;8CgnRYSGQ89QGxII2jvxF5QS1BlvmjChRmWnRJIikEWRP9LmpiOWp1xAam/Povv/B0tfH64dEqzG&#10;U4w0UVDw288ff3379PPL99sfX9E0KtRbX4Hjjb1248yDGdMdGqfiFxJBQ1L1eFaVDwFRWCyni+U0&#10;n2FEYa8oyllZJt2zu3DrfHjJjULRqLEze83eQu2SpOTwyoekLRsZEvYBo0ZJqNSBSFTM5/NF5AmI&#10;ozNYfzBjpDdSsK2QMk1cu3suHYLQGm/TMwY/cJMa9cB3tlxE6gQ6vYEOA1NZUMvrNpF7EOLvIy/z&#10;+P4LOTLbEN+dGCSE6EaqjhP2QjMUjhbqoOH64chBcYaR5HBbo5U8AxHyEk/QQeoIzdNdACGjTLGe&#10;pwpGKwy7AVajuTPsCO2wt060HRSiSPTjDrRf0ne8KrG/788T6N3vYf0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5oXJItsAAAAKAQAADwAAAAAAAAABACAAAAAiAAAAZHJzL2Rvd25yZXYueG1sUEsB&#10;AhQAFAAAAAgAh07iQKUw96QrAgAAZgQAAA4AAAAAAAAAAQAgAAAAKgEAAGRycy9lMm9Eb2MueG1s&#10;UEsFBgAAAAAGAAYAWQEAAMcFAAAAAA==&#10;">
                <v:fill on="t" focussize="0,0"/>
                <v:stroke weight="1.25pt" color="#808080" joinstyle="round"/>
                <v:imagedata o:title=""/>
                <o:lock v:ext="edit" aspectratio="f"/>
                <v:textbox>
                  <w:txbxContent>
                    <w:p w14:paraId="79BFF3EC">
                      <w:pPr>
                        <w:rPr>
                          <w:rFonts w:hint="eastAsia" w:hAnsi="宋体"/>
                        </w:rPr>
                      </w:pPr>
                    </w:p>
                    <w:p w14:paraId="7C6B0684">
                      <w:pPr>
                        <w:rPr>
                          <w:rFonts w:hint="eastAsia" w:hAnsi="宋体"/>
                        </w:rPr>
                      </w:pPr>
                    </w:p>
                    <w:p w14:paraId="545596AA">
                      <w:pPr>
                        <w:jc w:val="center"/>
                        <w:rPr>
                          <w:rFonts w:hint="eastAsia" w:hAnsi="宋体"/>
                        </w:rPr>
                      </w:pPr>
                      <w:r>
                        <w:rPr>
                          <w:rFonts w:hint="eastAsia" w:hAnsi="宋体"/>
                        </w:rPr>
                        <w:t>法人身份证复印件反面</w:t>
                      </w:r>
                    </w:p>
                    <w:p w14:paraId="2BB7660B"/>
                  </w:txbxContent>
                </v:textbox>
              </v:roundrect>
            </w:pict>
          </mc:Fallback>
        </mc:AlternateContent>
      </w:r>
      <w:r>
        <w:rPr>
          <w:rFonts w:hint="eastAsia" w:ascii="宋体" w:hAnsi="宋体" w:eastAsia="宋体" w:cs="宋体"/>
          <w:color w:val="auto"/>
          <w:sz w:val="24"/>
          <w:highlight w:val="none"/>
        </w:rPr>
        <mc:AlternateContent>
          <mc:Choice Requires="wps">
            <w:drawing>
              <wp:anchor distT="0" distB="0" distL="114300" distR="114300" simplePos="0" relativeHeight="251659264" behindDoc="0" locked="0" layoutInCell="1" allowOverlap="1">
                <wp:simplePos x="0" y="0"/>
                <wp:positionH relativeFrom="column">
                  <wp:posOffset>20955</wp:posOffset>
                </wp:positionH>
                <wp:positionV relativeFrom="paragraph">
                  <wp:posOffset>135890</wp:posOffset>
                </wp:positionV>
                <wp:extent cx="2507615" cy="1143000"/>
                <wp:effectExtent l="4445" t="4445" r="21590" b="14605"/>
                <wp:wrapNone/>
                <wp:docPr id="6" name="流程图: 可选过程 6"/>
                <wp:cNvGraphicFramePr/>
                <a:graphic xmlns:a="http://schemas.openxmlformats.org/drawingml/2006/main">
                  <a:graphicData uri="http://schemas.microsoft.com/office/word/2010/wordprocessingShape">
                    <wps:wsp>
                      <wps:cNvSpPr/>
                      <wps:spPr>
                        <a:xfrm>
                          <a:off x="0" y="0"/>
                          <a:ext cx="2507615" cy="1143000"/>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14:paraId="5B592355">
                            <w:pPr>
                              <w:jc w:val="center"/>
                              <w:rPr>
                                <w:rFonts w:hint="eastAsia" w:hAnsi="宋体"/>
                              </w:rPr>
                            </w:pPr>
                          </w:p>
                          <w:p w14:paraId="624E33D2">
                            <w:pPr>
                              <w:jc w:val="center"/>
                              <w:rPr>
                                <w:rFonts w:hint="eastAsia" w:hAnsi="宋体"/>
                              </w:rPr>
                            </w:pPr>
                          </w:p>
                          <w:p w14:paraId="6C18DE57">
                            <w:pPr>
                              <w:jc w:val="center"/>
                            </w:pPr>
                            <w:r>
                              <w:rPr>
                                <w:rFonts w:hint="eastAsia" w:hAnsi="宋体"/>
                              </w:rPr>
                              <w:t>法人身份证复印件正面</w:t>
                            </w:r>
                          </w:p>
                          <w:p w14:paraId="448AECB9">
                            <w:pPr>
                              <w:jc w:val="center"/>
                              <w:rPr>
                                <w:rFonts w:hint="eastAsia" w:hAnsi="宋体"/>
                              </w:rPr>
                            </w:pPr>
                          </w:p>
                        </w:txbxContent>
                      </wps:txbx>
                      <wps:bodyPr upright="1"/>
                    </wps:wsp>
                  </a:graphicData>
                </a:graphic>
              </wp:anchor>
            </w:drawing>
          </mc:Choice>
          <mc:Fallback>
            <w:pict>
              <v:shape id="_x0000_s1026" o:spid="_x0000_s1026" o:spt="176" type="#_x0000_t176" style="position:absolute;left:0pt;margin-left:1.65pt;margin-top:10.7pt;height:90pt;width:197.45pt;z-index:251659264;mso-width-relative:page;mso-height-relative:page;" fillcolor="#FFFFFF" filled="t" stroked="t" coordsize="21600,21600" o:gfxdata="UEsDBAoAAAAAAIdO4kAAAAAAAAAAAAAAAAAEAAAAZHJzL1BLAwQUAAAACACHTuJAmBIyMNYAAAAI&#10;AQAADwAAAGRycy9kb3ducmV2LnhtbE2PQU+EMBCF7yb+h2ZMvLktYFaWpWyMRk9exE28FlopWTol&#10;tLDor3c8ucd57+XN98rD6ga2mCn0HiUkGwHMYOt1j52E48fLXQ4sRIVaDR6NhG8T4FBdX5Wq0P6M&#10;72apY8eoBEOhJNgYx4Lz0FrjVNj40SB5X35yKtI5dVxP6kzlbuCpEFvuVI/0warRPFnTnurZSVjf&#10;fprd/Jq0dbT59uEzW54fj1zK25tE7IFFs8b/MPzhEzpUxNT4GXVgg4Qso6CENLkHRna2y1NgDQmC&#10;FF6V/HJA9QtQSwMEFAAAAAgAh07iQMkfRAYxAgAAXgQAAA4AAABkcnMvZTJvRG9jLnhtbK1US67T&#10;MBSdI7EHy3OapNACUdMn9EqZIKj0YAGu7SSW/JPtNukMRggxYAFsgBkjprCax2cXXDulr31MOiCD&#10;5NrX9/ic4+vMLnol0ZY7L4yucDHKMeKaGiZ0U+HXr5b3HmHkA9GMSKN5hXfc44v53TuzzpZ8bFoj&#10;GXcIQLQvO1vhNgRbZpmnLVfEj4zlGpK1cYoEGLomY450gK5kNs7zadYZx6wzlHsPs4shifeI7hxA&#10;U9eC8oWhG8V1GFAdlySAJN8K6/E8sa1rTsPLuvY8IFlhUBrSGzaBeB3f2XxGysYR2wq6p0DOoXBL&#10;kyJCw6YHqAUJBG2c+AdKCeqMN3UYUaOyQUhyBFQU+S1vrlpiedICVnt7MN3/P1j6YrtySLAKTzHS&#10;RMGB//j69ufnD9efvpXo+uOX32/e//r+DibQNJrVWV9CzZVduf3IQxiV97VT8QuaUJ8M3h0M5n1A&#10;FCbHk/zhtJhgRCFXFA/u53k6guym3DofnnGjUAwqXEvTXbbEhScycKdJ4KuhdZLbZPvcB+AB9X/r&#10;IgVvpGBLIWUauGZ9KR3aEmiBZXqiECg5WSY16ir8eDKO7Aj0dQ39BKGy4I3XTdrvpMIfA4OQGy0n&#10;yyKxBfHtQCClhq5TAhQBE1K2nLCnmqGws+C/hmuHIxnFGUaSwy2NUVoZiJDnrAR1Ukdonu7A3qV4&#10;eMNxxSj06x5AY7g2bAdtsLFONC24XiSHYgbaLnm1vyKxr4/HEB//FuZ/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JgSMjDWAAAACAEAAA8AAAAAAAAAAQAgAAAAIgAAAGRycy9kb3ducmV2LnhtbFBL&#10;AQIUABQAAAAIAIdO4kDJH0QGMQIAAF4EAAAOAAAAAAAAAAEAIAAAACUBAABkcnMvZTJvRG9jLnht&#10;bFBLBQYAAAAABgAGAFkBAADIBQAAAAA=&#10;">
                <v:fill on="t" focussize="0,0"/>
                <v:stroke color="#000000" joinstyle="miter"/>
                <v:imagedata o:title=""/>
                <o:lock v:ext="edit" aspectratio="f"/>
                <v:textbox>
                  <w:txbxContent>
                    <w:p w14:paraId="5B592355">
                      <w:pPr>
                        <w:jc w:val="center"/>
                        <w:rPr>
                          <w:rFonts w:hint="eastAsia" w:hAnsi="宋体"/>
                        </w:rPr>
                      </w:pPr>
                    </w:p>
                    <w:p w14:paraId="624E33D2">
                      <w:pPr>
                        <w:jc w:val="center"/>
                        <w:rPr>
                          <w:rFonts w:hint="eastAsia" w:hAnsi="宋体"/>
                        </w:rPr>
                      </w:pPr>
                    </w:p>
                    <w:p w14:paraId="6C18DE57">
                      <w:pPr>
                        <w:jc w:val="center"/>
                      </w:pPr>
                      <w:r>
                        <w:rPr>
                          <w:rFonts w:hint="eastAsia" w:hAnsi="宋体"/>
                        </w:rPr>
                        <w:t>法人身份证复印件正面</w:t>
                      </w:r>
                    </w:p>
                    <w:p w14:paraId="448AECB9">
                      <w:pPr>
                        <w:jc w:val="center"/>
                        <w:rPr>
                          <w:rFonts w:hint="eastAsia" w:hAnsi="宋体"/>
                        </w:rPr>
                      </w:pPr>
                    </w:p>
                  </w:txbxContent>
                </v:textbox>
              </v:shape>
            </w:pict>
          </mc:Fallback>
        </mc:AlternateContent>
      </w:r>
    </w:p>
    <w:p w14:paraId="20B49830">
      <w:pPr>
        <w:shd w:val="clear" w:color="auto" w:fill="auto"/>
        <w:spacing w:line="360" w:lineRule="auto"/>
        <w:ind w:firstLine="243" w:firstLineChars="100"/>
        <w:rPr>
          <w:rFonts w:hint="eastAsia" w:ascii="宋体" w:hAnsi="宋体" w:eastAsia="宋体" w:cs="宋体"/>
          <w:color w:val="auto"/>
          <w:sz w:val="24"/>
          <w:highlight w:val="none"/>
        </w:rPr>
      </w:pPr>
    </w:p>
    <w:p w14:paraId="6CB8553A">
      <w:pPr>
        <w:shd w:val="clear" w:color="auto" w:fill="auto"/>
        <w:spacing w:line="360" w:lineRule="auto"/>
        <w:ind w:firstLine="243" w:firstLineChars="100"/>
        <w:rPr>
          <w:rFonts w:hint="eastAsia" w:ascii="宋体" w:hAnsi="宋体" w:eastAsia="宋体" w:cs="宋体"/>
          <w:color w:val="auto"/>
          <w:sz w:val="24"/>
          <w:highlight w:val="none"/>
        </w:rPr>
      </w:pPr>
    </w:p>
    <w:p w14:paraId="5B8EDBAA">
      <w:pPr>
        <w:shd w:val="clear" w:color="auto" w:fill="auto"/>
        <w:spacing w:line="360" w:lineRule="auto"/>
        <w:ind w:firstLine="243" w:firstLineChars="100"/>
        <w:rPr>
          <w:rFonts w:hint="eastAsia" w:ascii="宋体" w:hAnsi="宋体" w:eastAsia="宋体" w:cs="宋体"/>
          <w:color w:val="auto"/>
          <w:sz w:val="24"/>
          <w:highlight w:val="none"/>
        </w:rPr>
      </w:pPr>
    </w:p>
    <w:p w14:paraId="43B352CA">
      <w:pPr>
        <w:shd w:val="clear" w:color="auto" w:fill="auto"/>
        <w:spacing w:line="360" w:lineRule="auto"/>
        <w:ind w:firstLine="243" w:firstLineChars="100"/>
        <w:rPr>
          <w:rFonts w:hint="eastAsia" w:ascii="宋体" w:hAnsi="宋体" w:eastAsia="宋体" w:cs="宋体"/>
          <w:color w:val="auto"/>
          <w:sz w:val="24"/>
          <w:highlight w:val="none"/>
        </w:rPr>
      </w:pPr>
    </w:p>
    <w:p w14:paraId="180EEBC6">
      <w:pPr>
        <w:shd w:val="clear" w:color="auto" w:fill="auto"/>
        <w:spacing w:line="360" w:lineRule="auto"/>
        <w:ind w:firstLine="243" w:firstLineChars="100"/>
        <w:rPr>
          <w:rFonts w:hint="eastAsia" w:ascii="宋体" w:hAnsi="宋体" w:eastAsia="宋体" w:cs="宋体"/>
          <w:color w:val="auto"/>
          <w:sz w:val="24"/>
          <w:highlight w:val="none"/>
        </w:rPr>
      </w:pPr>
      <w:r>
        <w:rPr>
          <w:rFonts w:hint="eastAsia" w:ascii="宋体" w:hAnsi="宋体" w:eastAsia="宋体" w:cs="宋体"/>
          <w:color w:val="auto"/>
          <w:sz w:val="24"/>
          <w:highlight w:val="none"/>
        </w:rPr>
        <mc:AlternateContent>
          <mc:Choice Requires="wps">
            <w:drawing>
              <wp:anchor distT="0" distB="0" distL="114300" distR="114300" simplePos="0" relativeHeight="251662336" behindDoc="0" locked="0" layoutInCell="1" allowOverlap="1">
                <wp:simplePos x="0" y="0"/>
                <wp:positionH relativeFrom="column">
                  <wp:posOffset>3018155</wp:posOffset>
                </wp:positionH>
                <wp:positionV relativeFrom="paragraph">
                  <wp:posOffset>53975</wp:posOffset>
                </wp:positionV>
                <wp:extent cx="2535555" cy="1029335"/>
                <wp:effectExtent l="7620" t="7620" r="9525" b="10795"/>
                <wp:wrapNone/>
                <wp:docPr id="5" name="圆角矩形 5"/>
                <wp:cNvGraphicFramePr/>
                <a:graphic xmlns:a="http://schemas.openxmlformats.org/drawingml/2006/main">
                  <a:graphicData uri="http://schemas.microsoft.com/office/word/2010/wordprocessingShape">
                    <wps:wsp>
                      <wps:cNvSpPr/>
                      <wps:spPr>
                        <a:xfrm>
                          <a:off x="0" y="0"/>
                          <a:ext cx="2535555" cy="1029335"/>
                        </a:xfrm>
                        <a:prstGeom prst="roundRect">
                          <a:avLst>
                            <a:gd name="adj" fmla="val 16667"/>
                          </a:avLst>
                        </a:prstGeom>
                        <a:solidFill>
                          <a:srgbClr val="FFFFFF"/>
                        </a:solidFill>
                        <a:ln w="15875" cap="flat" cmpd="sng">
                          <a:solidFill>
                            <a:srgbClr val="808080"/>
                          </a:solidFill>
                          <a:prstDash val="solid"/>
                          <a:headEnd type="none" w="med" len="med"/>
                          <a:tailEnd type="none" w="med" len="med"/>
                        </a:ln>
                        <a:effectLst/>
                      </wps:spPr>
                      <wps:txbx>
                        <w:txbxContent>
                          <w:p w14:paraId="0E942E80">
                            <w:pPr>
                              <w:jc w:val="center"/>
                              <w:rPr>
                                <w:rFonts w:hint="eastAsia" w:hAnsi="宋体"/>
                              </w:rPr>
                            </w:pPr>
                            <w:r>
                              <w:rPr>
                                <w:rFonts w:hint="eastAsia" w:hAnsi="宋体"/>
                              </w:rPr>
                              <w:t xml:space="preserve">  </w:t>
                            </w:r>
                          </w:p>
                          <w:p w14:paraId="408D10E4">
                            <w:pPr>
                              <w:jc w:val="both"/>
                              <w:rPr>
                                <w:rFonts w:hint="eastAsia" w:hAnsi="宋体"/>
                              </w:rPr>
                            </w:pPr>
                          </w:p>
                          <w:p w14:paraId="3DADEB17">
                            <w:pPr>
                              <w:jc w:val="center"/>
                            </w:pPr>
                            <w:r>
                              <w:rPr>
                                <w:rFonts w:hint="eastAsia" w:hAnsi="宋体"/>
                              </w:rPr>
                              <w:t>授权委托人身份证复印件反面</w:t>
                            </w:r>
                          </w:p>
                          <w:p w14:paraId="321DDFC0">
                            <w:pPr>
                              <w:jc w:val="center"/>
                            </w:pPr>
                          </w:p>
                          <w:p w14:paraId="25D92F81"/>
                        </w:txbxContent>
                      </wps:txbx>
                      <wps:bodyPr upright="1"/>
                    </wps:wsp>
                  </a:graphicData>
                </a:graphic>
              </wp:anchor>
            </w:drawing>
          </mc:Choice>
          <mc:Fallback>
            <w:pict>
              <v:roundrect id="_x0000_s1026" o:spid="_x0000_s1026" o:spt="2" style="position:absolute;left:0pt;margin-left:237.65pt;margin-top:4.25pt;height:81.05pt;width:199.65pt;z-index:251662336;mso-width-relative:page;mso-height-relative:page;" fillcolor="#FFFFFF" filled="t" stroked="t" coordsize="21600,21600" arcsize="0.166666666666667" o:gfxdata="UEsDBAoAAAAAAIdO4kAAAAAAAAAAAAAAAAAEAAAAZHJzL1BLAwQUAAAACACHTuJAFBzSC9oAAAAJ&#10;AQAADwAAAGRycy9kb3ducmV2LnhtbE2PwU7DMBBE70j8g7VI3Khd2sZRGqdCSCCBOLQpl97ceEmi&#10;xusodpuGr8ec4Liap5m3+eZqO3bBwbeOFMxnAhhS5UxLtYLP/ctDCswHTUZ3jlDBhB42xe1NrjPj&#10;RtrhpQw1iyXkM62gCaHPOPdVg1b7meuRYvblBqtDPIeam0GPsdx2/FGIhFvdUlxodI/PDVan8mwV&#10;jN/T6fVD4uJd7N6eyr2ctodtq9T93VysgQW8hj8YfvWjOhTR6ejOZDzrFCzlahFRBekKWMxTuUyA&#10;HSMoRQK8yPn/D4ofUEsDBBQAAAAIAIdO4kCr+OQhKwIAAGYEAAAOAAAAZHJzL2Uyb0RvYy54bWyt&#10;VEuOEzEQ3SNxB8t70p1EyYRWOrMghA2CEQMHcPzpNvJPtpPuXIADsEZCYoPmEBxnBMeg7DSZDyyy&#10;wC11l+2q51evyr287LVCe+6DtKbG41GJETfUMmmaGn94v3m2wChEYhhR1vAaH3jAl6unT5adq/jE&#10;tlYx7hGAmFB1rsZtjK4qikBbrkkYWccNbArrNYkw9U3BPOkAXatiUpbzorOeOW8pDwFW18dNPCD6&#10;cwCtEJLytaU7zU08onquSISUQitdwKvMVghO41shAo9I1RgyjfkNh4C9Te9itSRV44lrJR0okHMo&#10;PMpJE2ng0BPUmkSCdl7+BaUl9TZYEUfU6uKYSFYEshiXj7S5bonjOReQOriT6OH/wdI3+yuPJKvx&#10;DCNDNBT89sunX98///x6c/vjG5olhToXKnC8dld+mAUwU7q98Dp9IRHUZ1UPJ1V5HxGFxclsOoOB&#10;EYW9cTl5Pp1m1OIu3PkQX3GrUTJq7O3OsHdQuywp2b8OMWvLBoaEfcRIaAWV2hOFxvP5/CLxBMTB&#10;Gaw/mCkyWCXZRiqVJ77ZvlAeQWiNN3kMwQ/clEEd8J0tLhJ1Ap0uoMPA1A7UCqbJ5B6EhPvIizI9&#10;/0JOzNYktEcGGSG5karlhL00DMWDgzoYuH44cdCcYaQ43NZkZc9IpDrHE3RQJkHzfBdAyCRTquex&#10;gsmK/baH1WRuLTtAO+ycl00LhRhn+mkH2i/rO1yV1N/35xn07vew+g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UHNIL2gAAAAkBAAAPAAAAAAAAAAEAIAAAACIAAABkcnMvZG93bnJldi54bWxQSwEC&#10;FAAUAAAACACHTuJAq/jkISsCAABmBAAADgAAAAAAAAABACAAAAApAQAAZHJzL2Uyb0RvYy54bWxQ&#10;SwUGAAAAAAYABgBZAQAAxgUAAAAA&#10;">
                <v:fill on="t" focussize="0,0"/>
                <v:stroke weight="1.25pt" color="#808080" joinstyle="round"/>
                <v:imagedata o:title=""/>
                <o:lock v:ext="edit" aspectratio="f"/>
                <v:textbox>
                  <w:txbxContent>
                    <w:p w14:paraId="0E942E80">
                      <w:pPr>
                        <w:jc w:val="center"/>
                        <w:rPr>
                          <w:rFonts w:hint="eastAsia" w:hAnsi="宋体"/>
                        </w:rPr>
                      </w:pPr>
                      <w:r>
                        <w:rPr>
                          <w:rFonts w:hint="eastAsia" w:hAnsi="宋体"/>
                        </w:rPr>
                        <w:t xml:space="preserve">  </w:t>
                      </w:r>
                    </w:p>
                    <w:p w14:paraId="408D10E4">
                      <w:pPr>
                        <w:jc w:val="both"/>
                        <w:rPr>
                          <w:rFonts w:hint="eastAsia" w:hAnsi="宋体"/>
                        </w:rPr>
                      </w:pPr>
                    </w:p>
                    <w:p w14:paraId="3DADEB17">
                      <w:pPr>
                        <w:jc w:val="center"/>
                      </w:pPr>
                      <w:r>
                        <w:rPr>
                          <w:rFonts w:hint="eastAsia" w:hAnsi="宋体"/>
                        </w:rPr>
                        <w:t>授权委托人身份证复印件反面</w:t>
                      </w:r>
                    </w:p>
                    <w:p w14:paraId="321DDFC0">
                      <w:pPr>
                        <w:jc w:val="center"/>
                      </w:pPr>
                    </w:p>
                    <w:p w14:paraId="25D92F81"/>
                  </w:txbxContent>
                </v:textbox>
              </v:roundrect>
            </w:pict>
          </mc:Fallback>
        </mc:AlternateContent>
      </w:r>
      <w:r>
        <w:rPr>
          <w:rFonts w:hint="eastAsia" w:ascii="宋体" w:hAnsi="宋体" w:eastAsia="宋体" w:cs="宋体"/>
          <w:color w:val="auto"/>
          <w:sz w:val="24"/>
          <w:highlight w:val="none"/>
        </w:rPr>
        <mc:AlternateContent>
          <mc:Choice Requires="wps">
            <w:drawing>
              <wp:anchor distT="0" distB="0" distL="114300" distR="114300" simplePos="0" relativeHeight="251661312" behindDoc="0" locked="0" layoutInCell="1" allowOverlap="1">
                <wp:simplePos x="0" y="0"/>
                <wp:positionH relativeFrom="column">
                  <wp:posOffset>-10795</wp:posOffset>
                </wp:positionH>
                <wp:positionV relativeFrom="paragraph">
                  <wp:posOffset>29845</wp:posOffset>
                </wp:positionV>
                <wp:extent cx="2555240" cy="1024890"/>
                <wp:effectExtent l="7620" t="7620" r="8890" b="15240"/>
                <wp:wrapNone/>
                <wp:docPr id="3" name="圆角矩形 3"/>
                <wp:cNvGraphicFramePr/>
                <a:graphic xmlns:a="http://schemas.openxmlformats.org/drawingml/2006/main">
                  <a:graphicData uri="http://schemas.microsoft.com/office/word/2010/wordprocessingShape">
                    <wps:wsp>
                      <wps:cNvSpPr/>
                      <wps:spPr>
                        <a:xfrm>
                          <a:off x="0" y="0"/>
                          <a:ext cx="2555240" cy="1024890"/>
                        </a:xfrm>
                        <a:prstGeom prst="roundRect">
                          <a:avLst>
                            <a:gd name="adj" fmla="val 16667"/>
                          </a:avLst>
                        </a:prstGeom>
                        <a:solidFill>
                          <a:srgbClr val="FFFFFF"/>
                        </a:solidFill>
                        <a:ln w="15875" cap="flat" cmpd="sng">
                          <a:solidFill>
                            <a:srgbClr val="808080"/>
                          </a:solidFill>
                          <a:prstDash val="solid"/>
                          <a:headEnd type="none" w="med" len="med"/>
                          <a:tailEnd type="none" w="med" len="med"/>
                        </a:ln>
                        <a:effectLst/>
                      </wps:spPr>
                      <wps:txbx>
                        <w:txbxContent>
                          <w:p w14:paraId="76F2FFB1">
                            <w:pPr>
                              <w:jc w:val="center"/>
                              <w:rPr>
                                <w:rFonts w:hint="eastAsia" w:hAnsi="宋体"/>
                              </w:rPr>
                            </w:pPr>
                          </w:p>
                          <w:p w14:paraId="3E8BD465">
                            <w:pPr>
                              <w:jc w:val="center"/>
                              <w:rPr>
                                <w:rFonts w:hint="eastAsia" w:hAnsi="宋体"/>
                              </w:rPr>
                            </w:pPr>
                          </w:p>
                          <w:p w14:paraId="5D62900C">
                            <w:pPr>
                              <w:jc w:val="center"/>
                            </w:pPr>
                            <w:r>
                              <w:rPr>
                                <w:rFonts w:hint="eastAsia" w:hAnsi="宋体"/>
                              </w:rPr>
                              <w:t>授权委托人身份证复印件正面</w:t>
                            </w:r>
                          </w:p>
                          <w:p w14:paraId="4A80A174">
                            <w:pPr>
                              <w:jc w:val="center"/>
                              <w:rPr>
                                <w:rFonts w:hint="eastAsia" w:hAnsi="宋体"/>
                              </w:rPr>
                            </w:pPr>
                          </w:p>
                          <w:p w14:paraId="12788855"/>
                        </w:txbxContent>
                      </wps:txbx>
                      <wps:bodyPr upright="1"/>
                    </wps:wsp>
                  </a:graphicData>
                </a:graphic>
              </wp:anchor>
            </w:drawing>
          </mc:Choice>
          <mc:Fallback>
            <w:pict>
              <v:roundrect id="_x0000_s1026" o:spid="_x0000_s1026" o:spt="2" style="position:absolute;left:0pt;margin-left:-0.85pt;margin-top:2.35pt;height:80.7pt;width:201.2pt;z-index:251661312;mso-width-relative:page;mso-height-relative:page;" fillcolor="#FFFFFF" filled="t" stroked="t" coordsize="21600,21600" arcsize="0.166666666666667" o:gfxdata="UEsDBAoAAAAAAIdO4kAAAAAAAAAAAAAAAAAEAAAAZHJzL1BLAwQUAAAACACHTuJAU74Le9gAAAAI&#10;AQAADwAAAGRycy9kb3ducmV2LnhtbE2PQU/DMAyF70j8h8hI3LakMLWoNJ0QEkggDlvHhVvWmLZa&#10;41RNtq78esxpnGzrPT1/r1ifXS9OOIbOk4ZkqUAg1d521Gj43L0sHkCEaMia3hNqmDHAury+Kkxu&#10;/URbPFWxERxCITca2hiHXMpQt+hMWPoBibVvPzoT+RwbaUczcbjr5Z1SqXSmI/7QmgGfW6wP1dFp&#10;mH7mw+tHhvfvavv2VO2yefO16bS+vUnUI4iI53gxwx8+o0PJTHt/JBtEr2GRZOzUsOLB8kopXvbs&#10;S9MEZFnI/wXKX1BLAwQUAAAACACHTuJA8/gxSi4CAABmBAAADgAAAGRycy9lMm9Eb2MueG1srVRL&#10;jhMxEN0jcQfLe9KdzCQTWunMghA2CEYMHMDxp9vIP9lOunMBDsAaCYnNiENwnBEcg7LTZD6wyIJu&#10;yV22q55fvSr34rLXCu24D9KaGo9HJUbcUMukaWr84f362RyjEIlhRFnDa7znAV8unz5ZdK7iE9ta&#10;xbhHAGJC1bkatzG6qigCbbkmYWQdN7AprNckwtQ3BfOkA3StiklZzorOeua8pTwEWF0dNvGA6E8B&#10;tEJIyleWbjU38YDquSIRUgqtdAEvM1shOI1vhQg8IlVjyDTmEQ4Be5PGYrkgVeOJayUdKJBTKDzK&#10;SRNp4NAj1IpEgrZe/gWlJfU2WBFH1OrikEhWBLIYl4+0uW6J4zkXkDq4o+jh/8HSN7srjySr8RlG&#10;hmgo+O2XT79uPv/8+v32xzd0lhTqXKjA8dpd+WEWwEzp9sLr9IVEUJ9V3R9V5X1EFBYn0+l0cg6C&#10;U9gbl5Pz+fOse3EX7nyIr7jVKBk19nZr2DuoXZaU7F6HmLVlA0PCPmIktIJK7YhC49lsdpF4AuLg&#10;DNYfzBQZrJJsLZXKE99sXiiPILTG6/wMwQ/clEEd8J3OL6ZAnUCnC+gwMLUDtYJpMrkHIeE+8rxM&#10;77+QE7MVCe2BQUZIbqRqOWEvDUNx76AOBq4fThw0ZxgpDrc1WdkzEqlO8QQdlEnQPN8FEDLJlOp5&#10;qGCyYr/pYTWZG8v20A5b52XTQiHGmX7agfbL+g5XJfX3/XkGvfs9LH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U74Le9gAAAAIAQAADwAAAAAAAAABACAAAAAiAAAAZHJzL2Rvd25yZXYueG1sUEsB&#10;AhQAFAAAAAgAh07iQPP4MUouAgAAZgQAAA4AAAAAAAAAAQAgAAAAJwEAAGRycy9lMm9Eb2MueG1s&#10;UEsFBgAAAAAGAAYAWQEAAMcFAAAAAA==&#10;">
                <v:fill on="t" focussize="0,0"/>
                <v:stroke weight="1.25pt" color="#808080" joinstyle="round"/>
                <v:imagedata o:title=""/>
                <o:lock v:ext="edit" aspectratio="f"/>
                <v:textbox>
                  <w:txbxContent>
                    <w:p w14:paraId="76F2FFB1">
                      <w:pPr>
                        <w:jc w:val="center"/>
                        <w:rPr>
                          <w:rFonts w:hint="eastAsia" w:hAnsi="宋体"/>
                        </w:rPr>
                      </w:pPr>
                    </w:p>
                    <w:p w14:paraId="3E8BD465">
                      <w:pPr>
                        <w:jc w:val="center"/>
                        <w:rPr>
                          <w:rFonts w:hint="eastAsia" w:hAnsi="宋体"/>
                        </w:rPr>
                      </w:pPr>
                    </w:p>
                    <w:p w14:paraId="5D62900C">
                      <w:pPr>
                        <w:jc w:val="center"/>
                      </w:pPr>
                      <w:r>
                        <w:rPr>
                          <w:rFonts w:hint="eastAsia" w:hAnsi="宋体"/>
                        </w:rPr>
                        <w:t>授权委托人身份证复印件正面</w:t>
                      </w:r>
                    </w:p>
                    <w:p w14:paraId="4A80A174">
                      <w:pPr>
                        <w:jc w:val="center"/>
                        <w:rPr>
                          <w:rFonts w:hint="eastAsia" w:hAnsi="宋体"/>
                        </w:rPr>
                      </w:pPr>
                    </w:p>
                    <w:p w14:paraId="12788855"/>
                  </w:txbxContent>
                </v:textbox>
              </v:roundrect>
            </w:pict>
          </mc:Fallback>
        </mc:AlternateContent>
      </w:r>
    </w:p>
    <w:p w14:paraId="7BDB5572">
      <w:pPr>
        <w:shd w:val="clear" w:color="auto" w:fill="auto"/>
        <w:spacing w:line="360" w:lineRule="auto"/>
        <w:ind w:firstLine="243" w:firstLineChars="100"/>
        <w:rPr>
          <w:rFonts w:hint="eastAsia" w:ascii="宋体" w:hAnsi="宋体" w:eastAsia="宋体" w:cs="宋体"/>
          <w:color w:val="auto"/>
          <w:sz w:val="24"/>
          <w:highlight w:val="none"/>
        </w:rPr>
      </w:pPr>
    </w:p>
    <w:p w14:paraId="4729FF29">
      <w:pPr>
        <w:shd w:val="clear" w:color="auto" w:fill="auto"/>
        <w:spacing w:line="360" w:lineRule="auto"/>
        <w:ind w:firstLine="243" w:firstLineChars="100"/>
        <w:rPr>
          <w:rFonts w:hint="eastAsia" w:ascii="宋体" w:hAnsi="宋体" w:eastAsia="宋体" w:cs="宋体"/>
          <w:color w:val="auto"/>
          <w:sz w:val="24"/>
          <w:highlight w:val="none"/>
        </w:rPr>
      </w:pPr>
    </w:p>
    <w:p w14:paraId="1028866F">
      <w:pPr>
        <w:shd w:val="clear" w:color="auto" w:fill="auto"/>
        <w:spacing w:line="360" w:lineRule="auto"/>
        <w:ind w:firstLine="243" w:firstLineChars="100"/>
        <w:rPr>
          <w:rFonts w:hint="eastAsia" w:ascii="宋体" w:hAnsi="宋体" w:eastAsia="宋体" w:cs="宋体"/>
          <w:color w:val="auto"/>
          <w:sz w:val="24"/>
          <w:highlight w:val="none"/>
        </w:rPr>
      </w:pPr>
    </w:p>
    <w:p w14:paraId="1E510F9B">
      <w:pPr>
        <w:shd w:val="clear" w:color="auto" w:fill="auto"/>
        <w:spacing w:line="360" w:lineRule="auto"/>
        <w:ind w:firstLine="243" w:firstLineChars="100"/>
        <w:rPr>
          <w:rFonts w:hint="eastAsia" w:ascii="宋体" w:hAnsi="宋体" w:eastAsia="宋体" w:cs="宋体"/>
          <w:color w:val="auto"/>
          <w:sz w:val="24"/>
          <w:highlight w:val="none"/>
        </w:rPr>
      </w:pPr>
    </w:p>
    <w:p w14:paraId="63962ED3">
      <w:pPr>
        <w:pStyle w:val="14"/>
        <w:shd w:val="clear" w:color="auto" w:fill="auto"/>
        <w:tabs>
          <w:tab w:val="left" w:pos="5580"/>
        </w:tabs>
        <w:spacing w:line="240" w:lineRule="atLeast"/>
        <w:ind w:left="-547" w:leftChars="-257" w:firstLine="911" w:firstLineChars="375"/>
        <w:rPr>
          <w:rFonts w:hint="eastAsia" w:ascii="宋体" w:hAnsi="宋体" w:eastAsia="宋体" w:cs="宋体"/>
          <w:color w:val="auto"/>
          <w:sz w:val="24"/>
          <w:highlight w:val="none"/>
        </w:rPr>
      </w:pPr>
    </w:p>
    <w:p w14:paraId="43E9053D">
      <w:pPr>
        <w:pStyle w:val="14"/>
        <w:shd w:val="clear" w:color="auto" w:fill="auto"/>
        <w:tabs>
          <w:tab w:val="left" w:pos="5580"/>
        </w:tabs>
        <w:spacing w:line="240" w:lineRule="atLeast"/>
        <w:ind w:left="-547" w:leftChars="-257" w:firstLine="911" w:firstLineChars="375"/>
        <w:rPr>
          <w:rFonts w:hint="eastAsia" w:ascii="宋体" w:hAnsi="宋体" w:eastAsia="宋体" w:cs="宋体"/>
          <w:color w:val="auto"/>
          <w:sz w:val="24"/>
          <w:highlight w:val="none"/>
        </w:rPr>
      </w:pPr>
    </w:p>
    <w:p w14:paraId="5163C054">
      <w:pPr>
        <w:pStyle w:val="14"/>
        <w:shd w:val="clear" w:color="auto" w:fill="auto"/>
        <w:tabs>
          <w:tab w:val="left" w:pos="5580"/>
        </w:tabs>
        <w:spacing w:line="240" w:lineRule="atLeast"/>
        <w:ind w:firstLine="446" w:firstLineChars="200"/>
        <w:rPr>
          <w:rFonts w:hint="eastAsia" w:ascii="宋体" w:hAnsi="宋体" w:eastAsia="宋体" w:cs="宋体"/>
          <w:color w:val="auto"/>
          <w:sz w:val="22"/>
          <w:szCs w:val="18"/>
          <w:highlight w:val="none"/>
          <w:u w:val="single"/>
        </w:rPr>
      </w:pPr>
      <w:r>
        <w:rPr>
          <w:rFonts w:hint="eastAsia" w:ascii="宋体" w:hAnsi="宋体" w:eastAsia="宋体" w:cs="宋体"/>
          <w:color w:val="auto"/>
          <w:sz w:val="22"/>
          <w:szCs w:val="18"/>
          <w:highlight w:val="none"/>
        </w:rPr>
        <w:t>投标人（盖单位章）;</w:t>
      </w:r>
      <w:r>
        <w:rPr>
          <w:rFonts w:hint="eastAsia" w:ascii="宋体" w:hAnsi="宋体" w:eastAsia="宋体" w:cs="宋体"/>
          <w:color w:val="auto"/>
          <w:sz w:val="22"/>
          <w:szCs w:val="18"/>
          <w:highlight w:val="none"/>
          <w:u w:val="single"/>
        </w:rPr>
        <w:t xml:space="preserve">                           </w:t>
      </w:r>
    </w:p>
    <w:p w14:paraId="52AB1BCB">
      <w:pPr>
        <w:pStyle w:val="14"/>
        <w:shd w:val="clear" w:color="auto" w:fill="auto"/>
        <w:tabs>
          <w:tab w:val="left" w:pos="5580"/>
        </w:tabs>
        <w:spacing w:line="240" w:lineRule="atLeast"/>
        <w:ind w:firstLine="446" w:firstLineChars="200"/>
        <w:rPr>
          <w:rFonts w:hint="eastAsia" w:ascii="宋体" w:hAnsi="宋体" w:eastAsia="宋体" w:cs="宋体"/>
          <w:color w:val="auto"/>
          <w:sz w:val="22"/>
          <w:szCs w:val="18"/>
          <w:highlight w:val="none"/>
        </w:rPr>
      </w:pPr>
      <w:r>
        <w:rPr>
          <w:rFonts w:hint="eastAsia" w:ascii="宋体" w:hAnsi="宋体" w:eastAsia="宋体" w:cs="宋体"/>
          <w:color w:val="auto"/>
          <w:sz w:val="22"/>
          <w:szCs w:val="18"/>
          <w:highlight w:val="none"/>
        </w:rPr>
        <w:t>法定代表人（签字或签章）：</w:t>
      </w:r>
      <w:r>
        <w:rPr>
          <w:rFonts w:hint="eastAsia" w:ascii="宋体" w:hAnsi="宋体" w:eastAsia="宋体" w:cs="宋体"/>
          <w:color w:val="auto"/>
          <w:sz w:val="22"/>
          <w:szCs w:val="18"/>
          <w:highlight w:val="none"/>
          <w:u w:val="single"/>
        </w:rPr>
        <w:t xml:space="preserve">                     </w:t>
      </w:r>
    </w:p>
    <w:p w14:paraId="715CE889">
      <w:pPr>
        <w:pStyle w:val="14"/>
        <w:shd w:val="clear" w:color="auto" w:fill="auto"/>
        <w:tabs>
          <w:tab w:val="left" w:pos="5580"/>
        </w:tabs>
        <w:spacing w:line="240" w:lineRule="atLeast"/>
        <w:ind w:firstLine="446" w:firstLineChars="200"/>
        <w:rPr>
          <w:rFonts w:hint="eastAsia" w:ascii="宋体" w:hAnsi="宋体" w:eastAsia="宋体" w:cs="宋体"/>
          <w:color w:val="auto"/>
          <w:sz w:val="22"/>
          <w:szCs w:val="18"/>
          <w:highlight w:val="none"/>
          <w:u w:val="single"/>
        </w:rPr>
      </w:pPr>
      <w:r>
        <w:rPr>
          <w:rFonts w:hint="eastAsia" w:ascii="宋体" w:hAnsi="宋体" w:eastAsia="宋体" w:cs="宋体"/>
          <w:color w:val="auto"/>
          <w:sz w:val="22"/>
          <w:szCs w:val="18"/>
          <w:highlight w:val="none"/>
        </w:rPr>
        <w:t>委托代理人：</w:t>
      </w:r>
      <w:r>
        <w:rPr>
          <w:rFonts w:hint="eastAsia" w:ascii="宋体" w:hAnsi="宋体" w:eastAsia="宋体" w:cs="宋体"/>
          <w:color w:val="auto"/>
          <w:sz w:val="22"/>
          <w:szCs w:val="18"/>
          <w:highlight w:val="none"/>
          <w:u w:val="single"/>
        </w:rPr>
        <w:t xml:space="preserve">                                   </w:t>
      </w:r>
    </w:p>
    <w:p w14:paraId="0EFED122">
      <w:pPr>
        <w:shd w:val="clear" w:color="auto" w:fill="auto"/>
        <w:spacing w:line="360" w:lineRule="auto"/>
        <w:ind w:firstLine="446" w:firstLineChars="200"/>
        <w:jc w:val="left"/>
        <w:rPr>
          <w:rFonts w:hint="eastAsia" w:ascii="宋体" w:hAnsi="宋体" w:eastAsia="宋体" w:cs="宋体"/>
          <w:color w:val="auto"/>
          <w:kern w:val="2"/>
          <w:sz w:val="22"/>
          <w:szCs w:val="18"/>
          <w:highlight w:val="none"/>
          <w:u w:val="none" w:color="000000"/>
          <w:lang w:val="en-US" w:eastAsia="zh-CN" w:bidi="ar-SA"/>
        </w:rPr>
      </w:pPr>
      <w:r>
        <w:rPr>
          <w:rFonts w:hint="eastAsia" w:ascii="宋体" w:hAnsi="宋体" w:eastAsia="宋体" w:cs="宋体"/>
          <w:color w:val="auto"/>
          <w:kern w:val="2"/>
          <w:sz w:val="22"/>
          <w:szCs w:val="18"/>
          <w:highlight w:val="none"/>
          <w:u w:val="none" w:color="000000"/>
          <w:lang w:val="en-US" w:eastAsia="zh-CN" w:bidi="ar-SA"/>
        </w:rPr>
        <w:t xml:space="preserve">年   月   日 </w:t>
      </w:r>
    </w:p>
    <w:p w14:paraId="25A07672">
      <w:pPr>
        <w:pStyle w:val="4"/>
        <w:numPr>
          <w:ilvl w:val="0"/>
          <w:numId w:val="0"/>
        </w:numPr>
        <w:shd w:val="clear" w:color="auto" w:fill="auto"/>
        <w:spacing w:before="0" w:line="240" w:lineRule="atLeast"/>
        <w:ind w:leftChars="257"/>
        <w:rPr>
          <w:rFonts w:hint="eastAsia" w:ascii="宋体" w:hAnsi="宋体" w:eastAsia="宋体" w:cs="宋体"/>
          <w:color w:val="auto"/>
          <w:sz w:val="24"/>
          <w:highlight w:val="none"/>
        </w:rPr>
      </w:pPr>
      <w:r>
        <w:rPr>
          <w:rFonts w:hint="eastAsia" w:ascii="宋体" w:hAnsi="宋体" w:eastAsia="宋体" w:cs="宋体"/>
          <w:color w:val="auto"/>
          <w:sz w:val="24"/>
          <w:highlight w:val="none"/>
        </w:rPr>
        <w:br w:type="page"/>
      </w:r>
      <w:bookmarkStart w:id="81" w:name="_Toc26357"/>
    </w:p>
    <w:p w14:paraId="457E1005">
      <w:pPr>
        <w:pStyle w:val="4"/>
        <w:numPr>
          <w:ilvl w:val="0"/>
          <w:numId w:val="0"/>
        </w:numPr>
        <w:shd w:val="clear" w:color="auto" w:fill="auto"/>
        <w:spacing w:before="0" w:line="240" w:lineRule="atLeast"/>
        <w:jc w:val="center"/>
        <w:rPr>
          <w:rFonts w:hint="eastAsia" w:ascii="宋体" w:hAnsi="宋体" w:eastAsia="宋体" w:cs="宋体"/>
          <w:b/>
          <w:bCs/>
          <w:color w:val="auto"/>
          <w:sz w:val="24"/>
          <w:highlight w:val="none"/>
          <w:lang w:val="en-US" w:eastAsia="zh-CN"/>
        </w:rPr>
      </w:pPr>
      <w:r>
        <w:rPr>
          <w:rFonts w:hint="eastAsia" w:ascii="宋体" w:hAnsi="宋体" w:eastAsia="宋体" w:cs="宋体"/>
          <w:b/>
          <w:bCs/>
          <w:color w:val="auto"/>
          <w:sz w:val="24"/>
          <w:highlight w:val="none"/>
          <w:lang w:val="en-US" w:eastAsia="zh-CN"/>
        </w:rPr>
        <w:t>4</w:t>
      </w:r>
      <w:r>
        <w:rPr>
          <w:rFonts w:hint="eastAsia" w:ascii="宋体" w:hAnsi="宋体" w:eastAsia="宋体" w:cs="宋体"/>
          <w:b/>
          <w:bCs/>
          <w:color w:val="auto"/>
          <w:sz w:val="24"/>
          <w:highlight w:val="none"/>
          <w:lang w:eastAsia="zh-CN"/>
        </w:rPr>
        <w:t>、</w:t>
      </w:r>
      <w:bookmarkEnd w:id="73"/>
      <w:bookmarkEnd w:id="74"/>
      <w:bookmarkEnd w:id="75"/>
      <w:bookmarkEnd w:id="81"/>
      <w:bookmarkStart w:id="82" w:name="_Toc4866"/>
      <w:bookmarkStart w:id="83" w:name="_Toc515647809"/>
      <w:bookmarkStart w:id="84" w:name="_Toc28445"/>
      <w:bookmarkStart w:id="85" w:name="_Toc11047"/>
      <w:r>
        <w:rPr>
          <w:rFonts w:hint="eastAsia" w:ascii="宋体" w:hAnsi="宋体" w:eastAsia="宋体" w:cs="宋体"/>
          <w:b/>
          <w:bCs/>
          <w:color w:val="auto"/>
          <w:sz w:val="24"/>
          <w:highlight w:val="none"/>
        </w:rPr>
        <w:t>投标保证金</w:t>
      </w:r>
      <w:bookmarkEnd w:id="82"/>
      <w:bookmarkEnd w:id="83"/>
      <w:bookmarkEnd w:id="84"/>
      <w:bookmarkEnd w:id="85"/>
    </w:p>
    <w:p w14:paraId="1C75EBC4">
      <w:pPr>
        <w:shd w:val="clear" w:color="auto" w:fill="auto"/>
        <w:ind w:firstLine="426" w:firstLineChars="200"/>
        <w:rPr>
          <w:rFonts w:hint="eastAsia" w:ascii="宋体" w:hAnsi="宋体" w:eastAsia="宋体" w:cs="宋体"/>
          <w:color w:val="auto"/>
          <w:sz w:val="21"/>
          <w:szCs w:val="21"/>
          <w:highlight w:val="none"/>
        </w:rPr>
      </w:pPr>
      <w:bookmarkStart w:id="86" w:name="_Toc494296665"/>
      <w:bookmarkStart w:id="87" w:name="_Toc494296991"/>
    </w:p>
    <w:p w14:paraId="5668D100">
      <w:pPr>
        <w:shd w:val="clear" w:color="auto" w:fill="auto"/>
        <w:spacing w:line="360" w:lineRule="auto"/>
        <w:ind w:firstLine="426"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投标人可将本项目投标保证金支付的汇款凭证</w:t>
      </w:r>
      <w:r>
        <w:rPr>
          <w:rFonts w:hint="eastAsia" w:ascii="宋体" w:hAnsi="宋体" w:cs="宋体"/>
          <w:color w:val="auto"/>
          <w:sz w:val="21"/>
          <w:szCs w:val="21"/>
          <w:highlight w:val="none"/>
          <w:lang w:eastAsia="zh-CN"/>
        </w:rPr>
        <w:t>或</w:t>
      </w:r>
      <w:r>
        <w:rPr>
          <w:rFonts w:hint="eastAsia" w:ascii="宋体" w:hAnsi="宋体" w:eastAsia="宋体" w:cs="宋体"/>
          <w:color w:val="auto"/>
          <w:sz w:val="21"/>
          <w:szCs w:val="21"/>
          <w:highlight w:val="none"/>
        </w:rPr>
        <w:t>支票</w:t>
      </w:r>
      <w:r>
        <w:rPr>
          <w:rFonts w:hint="eastAsia" w:ascii="宋体" w:hAnsi="宋体" w:cs="宋体"/>
          <w:color w:val="auto"/>
          <w:sz w:val="21"/>
          <w:szCs w:val="21"/>
          <w:highlight w:val="none"/>
          <w:lang w:eastAsia="zh-CN"/>
        </w:rPr>
        <w:t>或</w:t>
      </w:r>
      <w:r>
        <w:rPr>
          <w:rFonts w:hint="eastAsia" w:ascii="宋体" w:hAnsi="宋体" w:eastAsia="宋体" w:cs="宋体"/>
          <w:color w:val="auto"/>
          <w:sz w:val="21"/>
          <w:szCs w:val="21"/>
          <w:highlight w:val="none"/>
        </w:rPr>
        <w:t>汇票或保证金收据（如有）</w:t>
      </w:r>
      <w:r>
        <w:rPr>
          <w:rFonts w:hint="eastAsia" w:ascii="宋体" w:hAnsi="宋体" w:cs="宋体"/>
          <w:color w:val="auto"/>
          <w:sz w:val="21"/>
          <w:szCs w:val="21"/>
          <w:highlight w:val="none"/>
          <w:lang w:val="en-US" w:eastAsia="zh-CN"/>
        </w:rPr>
        <w:t>等采购文件允许的缴纳方式的原件或电子件</w:t>
      </w:r>
      <w:r>
        <w:rPr>
          <w:rFonts w:hint="eastAsia" w:ascii="宋体" w:hAnsi="宋体" w:eastAsia="宋体" w:cs="宋体"/>
          <w:color w:val="auto"/>
          <w:sz w:val="21"/>
          <w:szCs w:val="21"/>
          <w:highlight w:val="none"/>
        </w:rPr>
        <w:t>作为缴纳凭证一起装订在本部分；使用银行保函等其他投标担保函的，应将担保函</w:t>
      </w:r>
      <w:r>
        <w:rPr>
          <w:rFonts w:hint="eastAsia" w:ascii="宋体" w:hAnsi="宋体" w:cs="宋体"/>
          <w:color w:val="auto"/>
          <w:sz w:val="21"/>
          <w:szCs w:val="21"/>
          <w:highlight w:val="none"/>
          <w:lang w:val="en-US" w:eastAsia="zh-CN"/>
        </w:rPr>
        <w:t>原件或电子件</w:t>
      </w:r>
      <w:r>
        <w:rPr>
          <w:rFonts w:hint="eastAsia" w:ascii="宋体" w:hAnsi="宋体" w:eastAsia="宋体" w:cs="宋体"/>
          <w:color w:val="auto"/>
          <w:sz w:val="21"/>
          <w:szCs w:val="21"/>
          <w:highlight w:val="none"/>
        </w:rPr>
        <w:t>，装订在本部分中；如采用政府采购信用担保形式的，应使用（</w:t>
      </w:r>
      <w:r>
        <w:rPr>
          <w:rFonts w:hint="eastAsia" w:ascii="宋体" w:hAnsi="宋体" w:eastAsia="宋体" w:cs="宋体"/>
          <w:color w:val="auto"/>
          <w:sz w:val="21"/>
          <w:szCs w:val="21"/>
          <w:highlight w:val="none"/>
          <w:lang w:val="en-US" w:eastAsia="zh-CN"/>
        </w:rPr>
        <w:t>下述</w:t>
      </w:r>
      <w:r>
        <w:rPr>
          <w:rFonts w:hint="eastAsia" w:ascii="宋体" w:hAnsi="宋体" w:eastAsia="宋体" w:cs="宋体"/>
          <w:color w:val="auto"/>
          <w:sz w:val="21"/>
          <w:szCs w:val="21"/>
          <w:highlight w:val="none"/>
        </w:rPr>
        <w:t>投标担保函</w:t>
      </w:r>
      <w:r>
        <w:rPr>
          <w:rFonts w:hint="eastAsia" w:ascii="宋体" w:hAnsi="宋体" w:eastAsia="宋体" w:cs="宋体"/>
          <w:color w:val="auto"/>
          <w:sz w:val="21"/>
          <w:szCs w:val="21"/>
          <w:highlight w:val="none"/>
          <w:lang w:val="en-US" w:eastAsia="zh-CN"/>
        </w:rPr>
        <w:t>格式</w:t>
      </w:r>
      <w:r>
        <w:rPr>
          <w:rFonts w:hint="eastAsia" w:ascii="宋体" w:hAnsi="宋体" w:eastAsia="宋体" w:cs="宋体"/>
          <w:color w:val="auto"/>
          <w:sz w:val="21"/>
          <w:szCs w:val="21"/>
          <w:highlight w:val="none"/>
        </w:rPr>
        <w:t xml:space="preserve"> ）,将原件</w:t>
      </w:r>
      <w:r>
        <w:rPr>
          <w:rFonts w:hint="eastAsia" w:ascii="宋体" w:hAnsi="宋体" w:cs="宋体"/>
          <w:color w:val="auto"/>
          <w:sz w:val="21"/>
          <w:szCs w:val="21"/>
          <w:highlight w:val="none"/>
          <w:lang w:val="en-US" w:eastAsia="zh-CN"/>
        </w:rPr>
        <w:t>电子件</w:t>
      </w:r>
      <w:r>
        <w:rPr>
          <w:rFonts w:hint="eastAsia" w:ascii="宋体" w:hAnsi="宋体" w:eastAsia="宋体" w:cs="宋体"/>
          <w:color w:val="auto"/>
          <w:sz w:val="21"/>
          <w:szCs w:val="21"/>
          <w:highlight w:val="none"/>
        </w:rPr>
        <w:t>装订在本部分中。</w:t>
      </w:r>
      <w:bookmarkEnd w:id="86"/>
      <w:bookmarkEnd w:id="87"/>
    </w:p>
    <w:p w14:paraId="5B237192">
      <w:pPr>
        <w:pStyle w:val="7"/>
        <w:shd w:val="clear" w:color="auto" w:fill="auto"/>
        <w:spacing w:line="360" w:lineRule="auto"/>
        <w:rPr>
          <w:rFonts w:hint="eastAsia" w:ascii="宋体" w:hAnsi="宋体" w:eastAsia="宋体" w:cs="宋体"/>
          <w:color w:val="auto"/>
          <w:highlight w:val="none"/>
        </w:rPr>
      </w:pPr>
    </w:p>
    <w:tbl>
      <w:tblPr>
        <w:tblStyle w:val="28"/>
        <w:tblpPr w:leftFromText="180" w:rightFromText="180" w:vertAnchor="text" w:horzAnchor="page" w:tblpX="2090" w:tblpY="750"/>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79"/>
      </w:tblGrid>
      <w:tr w14:paraId="0CE80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26" w:hRule="atLeast"/>
        </w:trPr>
        <w:tc>
          <w:tcPr>
            <w:tcW w:w="7879" w:type="dxa"/>
            <w:noWrap w:val="0"/>
            <w:vAlign w:val="top"/>
          </w:tcPr>
          <w:p w14:paraId="443E0CD9">
            <w:pPr>
              <w:shd w:val="clear" w:color="auto" w:fill="auto"/>
              <w:jc w:val="both"/>
              <w:rPr>
                <w:rFonts w:hint="eastAsia" w:ascii="宋体" w:hAnsi="宋体" w:eastAsia="宋体" w:cs="宋体"/>
                <w:b/>
                <w:bCs/>
                <w:color w:val="auto"/>
                <w:sz w:val="30"/>
                <w:szCs w:val="30"/>
                <w:highlight w:val="none"/>
              </w:rPr>
            </w:pPr>
          </w:p>
          <w:p w14:paraId="1D2AD127">
            <w:pPr>
              <w:shd w:val="clear" w:color="auto" w:fill="auto"/>
              <w:jc w:val="center"/>
              <w:rPr>
                <w:rFonts w:hint="eastAsia" w:ascii="宋体" w:hAnsi="宋体" w:eastAsia="宋体" w:cs="宋体"/>
                <w:b/>
                <w:bCs/>
                <w:color w:val="auto"/>
                <w:sz w:val="30"/>
                <w:szCs w:val="30"/>
                <w:highlight w:val="none"/>
              </w:rPr>
            </w:pPr>
          </w:p>
          <w:p w14:paraId="5E2B6125">
            <w:pPr>
              <w:shd w:val="clear" w:color="auto" w:fill="auto"/>
              <w:jc w:val="center"/>
              <w:rPr>
                <w:rFonts w:hint="eastAsia" w:ascii="宋体" w:hAnsi="宋体" w:cs="宋体"/>
                <w:b/>
                <w:bCs/>
                <w:color w:val="auto"/>
                <w:sz w:val="30"/>
                <w:szCs w:val="30"/>
                <w:highlight w:val="none"/>
                <w:lang w:val="en-US" w:eastAsia="zh-CN"/>
              </w:rPr>
            </w:pPr>
            <w:r>
              <w:rPr>
                <w:rFonts w:hint="eastAsia" w:ascii="宋体" w:hAnsi="宋体" w:eastAsia="宋体" w:cs="宋体"/>
                <w:b/>
                <w:bCs/>
                <w:color w:val="auto"/>
                <w:sz w:val="30"/>
                <w:szCs w:val="30"/>
                <w:highlight w:val="none"/>
              </w:rPr>
              <w:t>投标保证金</w:t>
            </w:r>
            <w:r>
              <w:rPr>
                <w:rFonts w:hint="eastAsia" w:ascii="宋体" w:hAnsi="宋体" w:cs="宋体"/>
                <w:b/>
                <w:bCs/>
                <w:color w:val="auto"/>
                <w:sz w:val="30"/>
                <w:szCs w:val="30"/>
                <w:highlight w:val="none"/>
                <w:lang w:val="en-US" w:eastAsia="zh-CN"/>
              </w:rPr>
              <w:t>汇款</w:t>
            </w:r>
            <w:r>
              <w:rPr>
                <w:rFonts w:hint="eastAsia" w:ascii="宋体" w:hAnsi="宋体" w:eastAsia="宋体" w:cs="宋体"/>
                <w:b/>
                <w:bCs/>
                <w:color w:val="auto"/>
                <w:sz w:val="30"/>
                <w:szCs w:val="30"/>
                <w:highlight w:val="none"/>
                <w:lang w:eastAsia="zh-CN"/>
              </w:rPr>
              <w:t>凭证</w:t>
            </w:r>
            <w:r>
              <w:rPr>
                <w:rFonts w:hint="eastAsia" w:ascii="宋体" w:hAnsi="宋体" w:cs="宋体"/>
                <w:b/>
                <w:bCs/>
                <w:color w:val="auto"/>
                <w:sz w:val="30"/>
                <w:szCs w:val="30"/>
                <w:highlight w:val="none"/>
                <w:lang w:val="en-US" w:eastAsia="zh-CN"/>
              </w:rPr>
              <w:t>或其他形式保证金证明材料</w:t>
            </w:r>
          </w:p>
          <w:p w14:paraId="6E7164A3">
            <w:pPr>
              <w:shd w:val="clear" w:color="auto" w:fill="auto"/>
              <w:jc w:val="center"/>
              <w:rPr>
                <w:rFonts w:hint="default" w:ascii="宋体" w:hAnsi="宋体" w:cs="宋体"/>
                <w:b/>
                <w:bCs/>
                <w:color w:val="auto"/>
                <w:sz w:val="30"/>
                <w:szCs w:val="30"/>
                <w:highlight w:val="none"/>
                <w:lang w:val="en-US" w:eastAsia="zh-CN"/>
              </w:rPr>
            </w:pPr>
            <w:r>
              <w:rPr>
                <w:rFonts w:hint="eastAsia" w:ascii="宋体" w:hAnsi="宋体" w:cs="宋体"/>
                <w:b/>
                <w:bCs w:val="0"/>
                <w:color w:val="FF0000"/>
                <w:kern w:val="2"/>
                <w:sz w:val="21"/>
                <w:szCs w:val="21"/>
                <w:lang w:val="en-US" w:eastAsia="zh-CN" w:bidi="ar-SA"/>
              </w:rPr>
              <w:t>证明材料须体现项目名称或采购人信息</w:t>
            </w:r>
          </w:p>
        </w:tc>
      </w:tr>
    </w:tbl>
    <w:p w14:paraId="5E6C1475">
      <w:pPr>
        <w:pStyle w:val="7"/>
        <w:shd w:val="clear" w:color="auto" w:fill="auto"/>
        <w:rPr>
          <w:rFonts w:hint="eastAsia" w:ascii="宋体" w:hAnsi="宋体" w:eastAsia="宋体" w:cs="宋体"/>
          <w:color w:val="auto"/>
          <w:highlight w:val="none"/>
        </w:rPr>
      </w:pPr>
    </w:p>
    <w:p w14:paraId="7FB076D9">
      <w:pPr>
        <w:shd w:val="clear" w:color="auto" w:fill="auto"/>
        <w:spacing w:line="240" w:lineRule="atLeast"/>
        <w:ind w:left="1087" w:leftChars="257" w:hanging="540"/>
        <w:jc w:val="center"/>
        <w:rPr>
          <w:rFonts w:hint="eastAsia" w:ascii="宋体" w:hAnsi="宋体" w:eastAsia="宋体" w:cs="宋体"/>
          <w:color w:val="auto"/>
          <w:sz w:val="24"/>
          <w:highlight w:val="none"/>
        </w:rPr>
      </w:pPr>
    </w:p>
    <w:p w14:paraId="79051A11">
      <w:pPr>
        <w:shd w:val="clear" w:color="auto" w:fill="auto"/>
        <w:rPr>
          <w:rFonts w:hint="eastAsia" w:ascii="宋体" w:hAnsi="宋体" w:eastAsia="宋体" w:cs="宋体"/>
          <w:color w:val="auto"/>
          <w:sz w:val="28"/>
          <w:szCs w:val="28"/>
          <w:highlight w:val="none"/>
        </w:rPr>
      </w:pPr>
    </w:p>
    <w:p w14:paraId="7F8A069F">
      <w:pPr>
        <w:pStyle w:val="7"/>
        <w:shd w:val="clear" w:color="auto" w:fill="auto"/>
        <w:rPr>
          <w:rFonts w:hint="eastAsia" w:ascii="宋体" w:hAnsi="宋体" w:eastAsia="宋体" w:cs="宋体"/>
          <w:color w:val="auto"/>
          <w:highlight w:val="none"/>
        </w:rPr>
      </w:pPr>
    </w:p>
    <w:p w14:paraId="0903466B">
      <w:pPr>
        <w:pStyle w:val="7"/>
        <w:shd w:val="clear" w:color="auto" w:fill="auto"/>
        <w:rPr>
          <w:rFonts w:hint="eastAsia" w:ascii="宋体" w:hAnsi="宋体" w:eastAsia="宋体" w:cs="宋体"/>
          <w:color w:val="auto"/>
          <w:highlight w:val="none"/>
        </w:rPr>
      </w:pPr>
    </w:p>
    <w:p w14:paraId="35872B73">
      <w:pPr>
        <w:pStyle w:val="7"/>
        <w:shd w:val="clear" w:color="auto" w:fill="auto"/>
        <w:rPr>
          <w:rFonts w:hint="eastAsia" w:ascii="宋体" w:hAnsi="宋体" w:eastAsia="宋体" w:cs="宋体"/>
          <w:color w:val="auto"/>
          <w:highlight w:val="none"/>
        </w:rPr>
      </w:pPr>
    </w:p>
    <w:p w14:paraId="6D206600">
      <w:pPr>
        <w:pStyle w:val="7"/>
        <w:shd w:val="clear" w:color="auto" w:fill="auto"/>
        <w:rPr>
          <w:rFonts w:hint="eastAsia" w:ascii="宋体" w:hAnsi="宋体" w:eastAsia="宋体" w:cs="宋体"/>
          <w:color w:val="auto"/>
          <w:highlight w:val="none"/>
        </w:rPr>
      </w:pPr>
    </w:p>
    <w:p w14:paraId="64997AB7">
      <w:pPr>
        <w:pStyle w:val="7"/>
        <w:shd w:val="clear" w:color="auto" w:fill="auto"/>
        <w:rPr>
          <w:rFonts w:hint="eastAsia" w:ascii="宋体" w:hAnsi="宋体" w:eastAsia="宋体" w:cs="宋体"/>
          <w:color w:val="auto"/>
          <w:highlight w:val="none"/>
        </w:rPr>
      </w:pPr>
    </w:p>
    <w:p w14:paraId="3C4D6AE7">
      <w:pPr>
        <w:pStyle w:val="7"/>
        <w:shd w:val="clear" w:color="auto" w:fill="auto"/>
        <w:rPr>
          <w:rFonts w:hint="eastAsia" w:ascii="宋体" w:hAnsi="宋体" w:eastAsia="宋体" w:cs="宋体"/>
          <w:color w:val="auto"/>
          <w:highlight w:val="none"/>
        </w:rPr>
      </w:pPr>
    </w:p>
    <w:p w14:paraId="7EA5F055">
      <w:pPr>
        <w:pStyle w:val="7"/>
        <w:shd w:val="clear" w:color="auto" w:fill="auto"/>
        <w:rPr>
          <w:rFonts w:hint="eastAsia" w:ascii="宋体" w:hAnsi="宋体" w:eastAsia="宋体" w:cs="宋体"/>
          <w:color w:val="auto"/>
          <w:highlight w:val="none"/>
        </w:rPr>
      </w:pPr>
    </w:p>
    <w:p w14:paraId="24A5B63D">
      <w:pPr>
        <w:pStyle w:val="7"/>
        <w:shd w:val="clear" w:color="auto" w:fill="auto"/>
        <w:rPr>
          <w:rFonts w:hint="eastAsia" w:ascii="宋体" w:hAnsi="宋体" w:eastAsia="宋体" w:cs="宋体"/>
          <w:color w:val="auto"/>
          <w:highlight w:val="none"/>
        </w:rPr>
      </w:pPr>
    </w:p>
    <w:p w14:paraId="62A2C397">
      <w:pPr>
        <w:pStyle w:val="7"/>
        <w:shd w:val="clear" w:color="auto" w:fill="auto"/>
        <w:rPr>
          <w:rFonts w:hint="eastAsia" w:ascii="宋体" w:hAnsi="宋体" w:eastAsia="宋体" w:cs="宋体"/>
          <w:color w:val="auto"/>
          <w:highlight w:val="none"/>
        </w:rPr>
      </w:pPr>
    </w:p>
    <w:p w14:paraId="559A0BC0">
      <w:pPr>
        <w:pStyle w:val="7"/>
        <w:shd w:val="clear" w:color="auto" w:fill="auto"/>
        <w:rPr>
          <w:rFonts w:hint="eastAsia" w:ascii="宋体" w:hAnsi="宋体" w:eastAsia="宋体" w:cs="宋体"/>
          <w:color w:val="auto"/>
          <w:highlight w:val="none"/>
        </w:rPr>
      </w:pPr>
    </w:p>
    <w:p w14:paraId="26D99B06">
      <w:pPr>
        <w:pStyle w:val="7"/>
        <w:shd w:val="clear" w:color="auto" w:fill="auto"/>
        <w:rPr>
          <w:rFonts w:hint="eastAsia" w:ascii="宋体" w:hAnsi="宋体" w:eastAsia="宋体" w:cs="宋体"/>
          <w:color w:val="auto"/>
          <w:highlight w:val="none"/>
        </w:rPr>
      </w:pPr>
    </w:p>
    <w:p w14:paraId="5501A87C">
      <w:pPr>
        <w:pStyle w:val="8"/>
        <w:rPr>
          <w:rFonts w:hint="eastAsia"/>
        </w:rPr>
      </w:pPr>
    </w:p>
    <w:p w14:paraId="78A02D7E">
      <w:pPr>
        <w:pStyle w:val="7"/>
        <w:shd w:val="clear" w:color="auto" w:fill="auto"/>
        <w:rPr>
          <w:rFonts w:hint="eastAsia" w:ascii="宋体" w:hAnsi="宋体" w:eastAsia="宋体" w:cs="宋体"/>
          <w:color w:val="auto"/>
          <w:highlight w:val="none"/>
        </w:rPr>
      </w:pPr>
    </w:p>
    <w:p w14:paraId="49A32AD8">
      <w:pPr>
        <w:pStyle w:val="7"/>
        <w:shd w:val="clear" w:color="auto" w:fill="auto"/>
        <w:rPr>
          <w:rFonts w:hint="eastAsia" w:ascii="宋体" w:hAnsi="宋体" w:eastAsia="宋体" w:cs="宋体"/>
          <w:color w:val="auto"/>
          <w:highlight w:val="none"/>
        </w:rPr>
      </w:pPr>
    </w:p>
    <w:p w14:paraId="6028066C">
      <w:pPr>
        <w:pStyle w:val="7"/>
        <w:shd w:val="clear" w:color="auto" w:fill="auto"/>
        <w:rPr>
          <w:rFonts w:hint="eastAsia" w:ascii="宋体" w:hAnsi="宋体" w:eastAsia="宋体" w:cs="宋体"/>
          <w:color w:val="auto"/>
          <w:highlight w:val="none"/>
        </w:rPr>
      </w:pPr>
    </w:p>
    <w:p w14:paraId="179B763E">
      <w:pPr>
        <w:shd w:val="clear" w:color="auto" w:fill="auto"/>
        <w:jc w:val="both"/>
        <w:rPr>
          <w:rFonts w:hint="eastAsia" w:ascii="宋体" w:hAnsi="宋体" w:eastAsia="宋体" w:cs="宋体"/>
          <w:color w:val="auto"/>
          <w:sz w:val="28"/>
          <w:szCs w:val="28"/>
          <w:highlight w:val="none"/>
        </w:rPr>
      </w:pPr>
    </w:p>
    <w:p w14:paraId="050CB862">
      <w:pPr>
        <w:shd w:val="clear" w:color="auto" w:fill="auto"/>
        <w:jc w:val="center"/>
        <w:rPr>
          <w:rFonts w:hint="eastAsia" w:ascii="宋体" w:hAnsi="宋体" w:eastAsia="宋体" w:cs="宋体"/>
          <w:b/>
          <w:bCs/>
          <w:color w:val="auto"/>
          <w:kern w:val="0"/>
          <w:sz w:val="24"/>
          <w:szCs w:val="20"/>
          <w:highlight w:val="none"/>
          <w:lang w:val="en-US" w:eastAsia="zh-CN" w:bidi="ar-SA"/>
        </w:rPr>
      </w:pPr>
      <w:r>
        <w:rPr>
          <w:rFonts w:hint="eastAsia" w:ascii="宋体" w:hAnsi="宋体" w:eastAsia="宋体" w:cs="宋体"/>
          <w:b/>
          <w:bCs/>
          <w:color w:val="auto"/>
          <w:kern w:val="0"/>
          <w:sz w:val="24"/>
          <w:szCs w:val="20"/>
          <w:highlight w:val="none"/>
          <w:lang w:val="en-US" w:eastAsia="zh-CN" w:bidi="ar-SA"/>
        </w:rPr>
        <w:t>政府采购投标担保函 （项目用</w:t>
      </w:r>
      <w:r>
        <w:rPr>
          <w:rFonts w:hint="eastAsia" w:ascii="宋体" w:hAnsi="宋体" w:cs="宋体"/>
          <w:b/>
          <w:bCs/>
          <w:color w:val="auto"/>
          <w:kern w:val="0"/>
          <w:sz w:val="24"/>
          <w:szCs w:val="20"/>
          <w:highlight w:val="none"/>
          <w:lang w:val="en-US" w:eastAsia="zh-CN" w:bidi="ar-SA"/>
        </w:rPr>
        <w:t>，格式仅供参考</w:t>
      </w:r>
      <w:r>
        <w:rPr>
          <w:rFonts w:hint="eastAsia" w:ascii="宋体" w:hAnsi="宋体" w:eastAsia="宋体" w:cs="宋体"/>
          <w:b/>
          <w:bCs/>
          <w:color w:val="auto"/>
          <w:kern w:val="0"/>
          <w:sz w:val="24"/>
          <w:szCs w:val="20"/>
          <w:highlight w:val="none"/>
          <w:lang w:val="en-US" w:eastAsia="zh-CN" w:bidi="ar-SA"/>
        </w:rPr>
        <w:t>）</w:t>
      </w:r>
    </w:p>
    <w:p w14:paraId="5BE24EA6">
      <w:pPr>
        <w:keepNext w:val="0"/>
        <w:keepLines w:val="0"/>
        <w:pageBreakBefore w:val="0"/>
        <w:widowControl w:val="0"/>
        <w:shd w:val="clear" w:color="auto" w:fill="auto"/>
        <w:kinsoku/>
        <w:wordWrap/>
        <w:overflowPunct/>
        <w:topLinePunct w:val="0"/>
        <w:autoSpaceDE/>
        <w:autoSpaceDN/>
        <w:bidi w:val="0"/>
        <w:snapToGrid/>
        <w:spacing w:line="400" w:lineRule="exact"/>
        <w:ind w:firstLine="6816" w:firstLineChars="3200"/>
        <w:rPr>
          <w:rFonts w:hint="eastAsia" w:ascii="宋体" w:hAnsi="宋体" w:eastAsia="宋体" w:cs="宋体"/>
          <w:color w:val="auto"/>
          <w:highlight w:val="none"/>
        </w:rPr>
      </w:pPr>
      <w:r>
        <w:rPr>
          <w:rFonts w:hint="eastAsia" w:ascii="宋体" w:hAnsi="宋体" w:eastAsia="宋体" w:cs="宋体"/>
          <w:color w:val="auto"/>
          <w:highlight w:val="none"/>
        </w:rPr>
        <w:t>编号：</w:t>
      </w:r>
    </w:p>
    <w:p w14:paraId="3A4835E9">
      <w:pPr>
        <w:keepNext w:val="0"/>
        <w:keepLines w:val="0"/>
        <w:pageBreakBefore w:val="0"/>
        <w:widowControl w:val="0"/>
        <w:shd w:val="clear" w:color="auto" w:fill="auto"/>
        <w:kinsoku/>
        <w:wordWrap/>
        <w:overflowPunct/>
        <w:topLinePunct w:val="0"/>
        <w:autoSpaceDE/>
        <w:autoSpaceDN/>
        <w:bidi w:val="0"/>
        <w:snapToGrid/>
        <w:spacing w:line="400" w:lineRule="exact"/>
        <w:rPr>
          <w:rFonts w:hint="eastAsia" w:ascii="宋体" w:hAnsi="宋体" w:eastAsia="宋体" w:cs="宋体"/>
          <w:color w:val="auto"/>
          <w:highlight w:val="none"/>
        </w:rPr>
      </w:pPr>
      <w:r>
        <w:rPr>
          <w:rFonts w:hint="eastAsia" w:ascii="宋体" w:hAnsi="宋体" w:eastAsia="宋体" w:cs="宋体"/>
          <w:color w:val="auto"/>
          <w:highlight w:val="none"/>
        </w:rPr>
        <w:t xml:space="preserve"> </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（采购人或采购代理机构）：</w:t>
      </w:r>
    </w:p>
    <w:p w14:paraId="4F47C174">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鉴于</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（以下简称“投标人”）拟参加编号为</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的</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 xml:space="preserve">                            </w:t>
      </w:r>
    </w:p>
    <w:p w14:paraId="5C3E9C1D">
      <w:pPr>
        <w:keepNext w:val="0"/>
        <w:keepLines w:val="0"/>
        <w:pageBreakBefore w:val="0"/>
        <w:widowControl w:val="0"/>
        <w:shd w:val="clear" w:color="auto" w:fill="auto"/>
        <w:kinsoku/>
        <w:wordWrap/>
        <w:overflowPunct/>
        <w:topLinePunct w:val="0"/>
        <w:autoSpaceDE/>
        <w:autoSpaceDN/>
        <w:bidi w:val="0"/>
        <w:snapToGrid/>
        <w:spacing w:line="400" w:lineRule="exact"/>
        <w:rPr>
          <w:rFonts w:hint="eastAsia" w:ascii="宋体" w:hAnsi="宋体" w:eastAsia="宋体" w:cs="宋体"/>
          <w:color w:val="auto"/>
          <w:highlight w:val="none"/>
        </w:rPr>
      </w:pPr>
      <w:r>
        <w:rPr>
          <w:rFonts w:hint="eastAsia" w:ascii="宋体" w:hAnsi="宋体" w:eastAsia="宋体" w:cs="宋体"/>
          <w:color w:val="auto"/>
          <w:highlight w:val="none"/>
        </w:rPr>
        <w:t>项目（以下简称“本项目”）投标，根据本项目</w:t>
      </w:r>
      <w:r>
        <w:rPr>
          <w:rFonts w:hint="eastAsia" w:ascii="宋体" w:hAnsi="宋体" w:cs="宋体"/>
          <w:color w:val="auto"/>
          <w:highlight w:val="none"/>
          <w:lang w:val="en-US" w:eastAsia="zh-CN"/>
        </w:rPr>
        <w:t>谈判</w:t>
      </w:r>
      <w:r>
        <w:rPr>
          <w:rFonts w:hint="eastAsia" w:ascii="宋体" w:hAnsi="宋体" w:eastAsia="宋体" w:cs="宋体"/>
          <w:color w:val="auto"/>
          <w:highlight w:val="none"/>
          <w:lang w:eastAsia="zh-CN"/>
        </w:rPr>
        <w:t>文件</w:t>
      </w:r>
      <w:r>
        <w:rPr>
          <w:rFonts w:hint="eastAsia" w:ascii="宋体" w:hAnsi="宋体" w:eastAsia="宋体" w:cs="宋体"/>
          <w:color w:val="auto"/>
          <w:highlight w:val="none"/>
        </w:rPr>
        <w:t>，供应商参加投标时应向你方交纳投标保证金，且可以投标担保函的形式交纳投标保证金。应供应商的申请，我方以保证的方式向你方提供如下投标保证金担保：</w:t>
      </w:r>
    </w:p>
    <w:p w14:paraId="01600673">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一、保证责任的情形及保证金额</w:t>
      </w:r>
    </w:p>
    <w:p w14:paraId="4AFA26E4">
      <w:pPr>
        <w:keepNext w:val="0"/>
        <w:keepLines w:val="0"/>
        <w:pageBreakBefore w:val="0"/>
        <w:widowControl w:val="0"/>
        <w:shd w:val="clear" w:color="auto" w:fill="auto"/>
        <w:kinsoku/>
        <w:wordWrap/>
        <w:overflowPunct/>
        <w:topLinePunct w:val="0"/>
        <w:autoSpaceDE/>
        <w:autoSpaceDN/>
        <w:bidi w:val="0"/>
        <w:snapToGrid/>
        <w:spacing w:line="400" w:lineRule="exact"/>
        <w:ind w:firstLine="213" w:firstLineChars="100"/>
        <w:rPr>
          <w:rFonts w:hint="eastAsia" w:ascii="宋体" w:hAnsi="宋体" w:eastAsia="宋体" w:cs="宋体"/>
          <w:color w:val="auto"/>
          <w:highlight w:val="none"/>
        </w:rPr>
      </w:pPr>
      <w:r>
        <w:rPr>
          <w:rFonts w:hint="eastAsia" w:ascii="宋体" w:hAnsi="宋体" w:eastAsia="宋体" w:cs="宋体"/>
          <w:color w:val="auto"/>
          <w:highlight w:val="none"/>
        </w:rPr>
        <w:t>（一）在投标人出现下列情形之一时，我方承担保证责任：</w:t>
      </w:r>
    </w:p>
    <w:p w14:paraId="32A91525">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1．</w:t>
      </w:r>
      <w:r>
        <w:rPr>
          <w:rFonts w:hint="eastAsia" w:ascii="宋体" w:hAnsi="宋体" w:eastAsia="宋体" w:cs="宋体"/>
          <w:color w:val="auto"/>
          <w:highlight w:val="none"/>
          <w:lang w:eastAsia="zh-CN"/>
        </w:rPr>
        <w:t>成交</w:t>
      </w:r>
      <w:r>
        <w:rPr>
          <w:rFonts w:hint="eastAsia" w:ascii="宋体" w:hAnsi="宋体" w:eastAsia="宋体" w:cs="宋体"/>
          <w:color w:val="auto"/>
          <w:highlight w:val="none"/>
        </w:rPr>
        <w:t>后投标人无正当理由不与采购人或者采购代理机构签订《政府采购合同》；</w:t>
      </w:r>
    </w:p>
    <w:p w14:paraId="23A7E740">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2．</w:t>
      </w:r>
      <w:r>
        <w:rPr>
          <w:rFonts w:hint="eastAsia" w:ascii="宋体" w:hAnsi="宋体" w:cs="宋体"/>
          <w:color w:val="auto"/>
          <w:highlight w:val="none"/>
          <w:lang w:val="en-US" w:eastAsia="zh-CN"/>
        </w:rPr>
        <w:t>谈判</w:t>
      </w:r>
      <w:r>
        <w:rPr>
          <w:rFonts w:hint="eastAsia" w:ascii="宋体" w:hAnsi="宋体" w:eastAsia="宋体" w:cs="宋体"/>
          <w:color w:val="auto"/>
          <w:highlight w:val="none"/>
          <w:lang w:eastAsia="zh-CN"/>
        </w:rPr>
        <w:t>文件</w:t>
      </w:r>
      <w:r>
        <w:rPr>
          <w:rFonts w:hint="eastAsia" w:ascii="宋体" w:hAnsi="宋体" w:eastAsia="宋体" w:cs="宋体"/>
          <w:color w:val="auto"/>
          <w:highlight w:val="none"/>
        </w:rPr>
        <w:t>规定的投标人应当缴纳保证金的其他情形。</w:t>
      </w:r>
    </w:p>
    <w:p w14:paraId="50F1B4E3">
      <w:pPr>
        <w:keepNext w:val="0"/>
        <w:keepLines w:val="0"/>
        <w:pageBreakBefore w:val="0"/>
        <w:widowControl w:val="0"/>
        <w:shd w:val="clear" w:color="auto" w:fill="auto"/>
        <w:kinsoku/>
        <w:wordWrap/>
        <w:overflowPunct/>
        <w:topLinePunct w:val="0"/>
        <w:autoSpaceDE/>
        <w:autoSpaceDN/>
        <w:bidi w:val="0"/>
        <w:snapToGrid/>
        <w:spacing w:line="400" w:lineRule="exact"/>
        <w:ind w:firstLine="213" w:firstLineChars="100"/>
        <w:rPr>
          <w:rFonts w:hint="eastAsia" w:ascii="宋体" w:hAnsi="宋体" w:eastAsia="宋体" w:cs="宋体"/>
          <w:color w:val="auto"/>
          <w:highlight w:val="none"/>
        </w:rPr>
      </w:pPr>
      <w:r>
        <w:rPr>
          <w:rFonts w:hint="eastAsia" w:ascii="宋体" w:hAnsi="宋体" w:eastAsia="宋体" w:cs="宋体"/>
          <w:color w:val="auto"/>
          <w:highlight w:val="none"/>
        </w:rPr>
        <w:t>（二）我方承担保证责任的最高金额为人民币</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元（大写</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），即本项目的投标保证金金额。</w:t>
      </w:r>
    </w:p>
    <w:p w14:paraId="3B343FE5">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二、保证的方式及保证期间</w:t>
      </w:r>
    </w:p>
    <w:p w14:paraId="5F37D2A5">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我方保证的方式为：连带责任保证。</w:t>
      </w:r>
    </w:p>
    <w:p w14:paraId="5AEAC708">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我方的保证期间为：自本保函生效之日起</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个月止。</w:t>
      </w:r>
    </w:p>
    <w:p w14:paraId="4E31991E">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三、承担保证责任的程序</w:t>
      </w:r>
    </w:p>
    <w:p w14:paraId="21AC7594">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1．你方要求我方承担保证责任的，应在本保函保证期间内向我方发出书面索赔通知。索赔通知应写明要求索赔的金额，支付款项应到达的账号，并附有证明投标人发生我方应承担保证责任情形的事实材料。</w:t>
      </w:r>
    </w:p>
    <w:p w14:paraId="539E0FD5">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2．我方在收到索赔通知及相关证明材料后，在</w:t>
      </w:r>
      <w:r>
        <w:rPr>
          <w:rFonts w:hint="eastAsia" w:ascii="宋体" w:hAnsi="宋体" w:eastAsia="宋体" w:cs="宋体"/>
          <w:color w:val="auto"/>
          <w:highlight w:val="none"/>
          <w:u w:val="single"/>
        </w:rPr>
        <w:t>　　　</w:t>
      </w:r>
      <w:r>
        <w:rPr>
          <w:rFonts w:hint="eastAsia" w:ascii="宋体" w:hAnsi="宋体" w:eastAsia="宋体" w:cs="宋体"/>
          <w:color w:val="auto"/>
          <w:highlight w:val="none"/>
        </w:rPr>
        <w:t>个工作日内进行审查，符合应承担保证责任情形的，我方应按照你方的要求代投标人向你方支付投标保证金。</w:t>
      </w:r>
    </w:p>
    <w:p w14:paraId="200FA03A">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四、保证责任的终止</w:t>
      </w:r>
    </w:p>
    <w:p w14:paraId="7EE290F4">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1．保证期间届满你方未向我方书面主张保证责任的，自保证期间届满次日起，我方保证责任自动终止。</w:t>
      </w:r>
    </w:p>
    <w:p w14:paraId="45367F72">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2．我方按照本保函向你贵方履行了保证责任后，自我方向你贵方支付款项（支付款项从我方账户划出）之日起，保证责任终止。</w:t>
      </w:r>
    </w:p>
    <w:p w14:paraId="03E42D7C">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3．按照法律法规的规定或出现我方保证责任终止的其它情形的，我方在本保函项下的保证责任亦终止。</w:t>
      </w:r>
    </w:p>
    <w:p w14:paraId="7455E9C8">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五、免责条款</w:t>
      </w:r>
    </w:p>
    <w:p w14:paraId="4D6430CD">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1．依照法律规定或你方与投标人的另行约定，全部或者部分免除投标人投标保证金义务时，我方亦免除相应的保证责任。</w:t>
      </w:r>
    </w:p>
    <w:p w14:paraId="60E283F5">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2．因你方原因致使投标人发生本保函第一条第（一）款约定情形的，我方不承担保证责任。</w:t>
      </w:r>
    </w:p>
    <w:p w14:paraId="02A3D334">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highlight w:val="none"/>
        </w:rPr>
      </w:pPr>
      <w:r>
        <w:rPr>
          <w:rFonts w:hint="eastAsia" w:ascii="宋体" w:hAnsi="宋体" w:eastAsia="宋体" w:cs="宋体"/>
          <w:color w:val="auto"/>
          <w:highlight w:val="none"/>
        </w:rPr>
        <w:t>3．因不可抗力造成投标人发生本保函第一条约定情形的，我方不承担保证责任。</w:t>
      </w:r>
    </w:p>
    <w:p w14:paraId="629AAE52">
      <w:pPr>
        <w:keepNext w:val="0"/>
        <w:keepLines w:val="0"/>
        <w:pageBreakBefore w:val="0"/>
        <w:widowControl w:val="0"/>
        <w:shd w:val="clear" w:color="auto" w:fill="auto"/>
        <w:kinsoku/>
        <w:wordWrap/>
        <w:overflowPunct/>
        <w:topLinePunct w:val="0"/>
        <w:autoSpaceDE/>
        <w:autoSpaceDN/>
        <w:bidi w:val="0"/>
        <w:adjustRightInd/>
        <w:snapToGrid/>
        <w:spacing w:line="400" w:lineRule="exact"/>
        <w:ind w:firstLine="426" w:firstLineChars="200"/>
        <w:textAlignment w:val="auto"/>
        <w:rPr>
          <w:rFonts w:hint="eastAsia" w:ascii="宋体" w:hAnsi="宋体" w:eastAsia="宋体" w:cs="宋体"/>
          <w:color w:val="auto"/>
          <w:highlight w:val="none"/>
        </w:rPr>
      </w:pPr>
      <w:r>
        <w:rPr>
          <w:rFonts w:hint="eastAsia" w:ascii="宋体" w:hAnsi="宋体" w:eastAsia="宋体" w:cs="宋体"/>
          <w:color w:val="auto"/>
          <w:highlight w:val="none"/>
        </w:rPr>
        <w:t>4．你方或其他有权机关对</w:t>
      </w:r>
      <w:r>
        <w:rPr>
          <w:rFonts w:hint="eastAsia" w:ascii="宋体" w:hAnsi="宋体" w:cs="宋体"/>
          <w:color w:val="auto"/>
          <w:highlight w:val="none"/>
          <w:lang w:val="en-US" w:eastAsia="zh-CN"/>
        </w:rPr>
        <w:t>谈判</w:t>
      </w:r>
      <w:r>
        <w:rPr>
          <w:rFonts w:hint="eastAsia" w:ascii="宋体" w:hAnsi="宋体" w:eastAsia="宋体" w:cs="宋体"/>
          <w:color w:val="auto"/>
          <w:highlight w:val="none"/>
          <w:lang w:eastAsia="zh-CN"/>
        </w:rPr>
        <w:t>文件</w:t>
      </w:r>
      <w:r>
        <w:rPr>
          <w:rFonts w:hint="eastAsia" w:ascii="宋体" w:hAnsi="宋体" w:eastAsia="宋体" w:cs="宋体"/>
          <w:color w:val="auto"/>
          <w:highlight w:val="none"/>
        </w:rPr>
        <w:t>进行任何澄清或修改，加重我方保证责任的，我方对加重部分不承担保证责任，但该澄清或修改经我方事先书面同意的除外。</w:t>
      </w:r>
    </w:p>
    <w:p w14:paraId="382B4ED0">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六、争议的解决</w:t>
      </w:r>
    </w:p>
    <w:p w14:paraId="7AAE31FE">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因本保函发生的纠纷，由你我双方协商解决，协商不成的，通过诉讼程序解决，诉讼管辖地法院为</w:t>
      </w:r>
      <w:r>
        <w:rPr>
          <w:rFonts w:hint="eastAsia" w:ascii="宋体" w:hAnsi="宋体" w:eastAsia="宋体" w:cs="宋体"/>
          <w:color w:val="auto"/>
          <w:highlight w:val="none"/>
          <w:u w:val="single"/>
        </w:rPr>
        <w:t xml:space="preserve">          </w:t>
      </w:r>
      <w:r>
        <w:rPr>
          <w:rFonts w:hint="eastAsia" w:ascii="宋体" w:hAnsi="宋体" w:eastAsia="宋体" w:cs="宋体"/>
          <w:color w:val="auto"/>
          <w:highlight w:val="none"/>
        </w:rPr>
        <w:t>法院。</w:t>
      </w:r>
    </w:p>
    <w:p w14:paraId="6DE9B44E">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七、保函的生效</w:t>
      </w:r>
    </w:p>
    <w:p w14:paraId="39F2423F">
      <w:pPr>
        <w:keepNext w:val="0"/>
        <w:keepLines w:val="0"/>
        <w:pageBreakBefore w:val="0"/>
        <w:widowControl w:val="0"/>
        <w:shd w:val="clear" w:color="auto" w:fill="auto"/>
        <w:kinsoku/>
        <w:wordWrap/>
        <w:overflowPunct/>
        <w:topLinePunct w:val="0"/>
        <w:autoSpaceDE/>
        <w:autoSpaceDN/>
        <w:bidi w:val="0"/>
        <w:snapToGrid/>
        <w:spacing w:line="400" w:lineRule="exact"/>
        <w:ind w:firstLine="426" w:firstLineChars="200"/>
        <w:rPr>
          <w:rFonts w:hint="eastAsia" w:ascii="宋体" w:hAnsi="宋体" w:eastAsia="宋体" w:cs="宋体"/>
          <w:color w:val="auto"/>
          <w:highlight w:val="none"/>
        </w:rPr>
      </w:pPr>
      <w:r>
        <w:rPr>
          <w:rFonts w:hint="eastAsia" w:ascii="宋体" w:hAnsi="宋体" w:eastAsia="宋体" w:cs="宋体"/>
          <w:color w:val="auto"/>
          <w:highlight w:val="none"/>
        </w:rPr>
        <w:t>本保函自我方加盖公章之日起生效。</w:t>
      </w:r>
    </w:p>
    <w:p w14:paraId="3100A9DC">
      <w:pPr>
        <w:keepNext w:val="0"/>
        <w:keepLines w:val="0"/>
        <w:pageBreakBefore w:val="0"/>
        <w:widowControl w:val="0"/>
        <w:shd w:val="clear" w:color="auto" w:fill="auto"/>
        <w:kinsoku/>
        <w:wordWrap/>
        <w:overflowPunct/>
        <w:topLinePunct w:val="0"/>
        <w:autoSpaceDE/>
        <w:autoSpaceDN/>
        <w:bidi w:val="0"/>
        <w:snapToGrid/>
        <w:spacing w:line="400" w:lineRule="exact"/>
        <w:jc w:val="right"/>
        <w:rPr>
          <w:rFonts w:hint="eastAsia" w:ascii="宋体" w:hAnsi="宋体" w:eastAsia="宋体" w:cs="宋体"/>
          <w:color w:val="auto"/>
          <w:highlight w:val="none"/>
        </w:rPr>
      </w:pPr>
      <w:r>
        <w:rPr>
          <w:rFonts w:hint="eastAsia" w:ascii="宋体" w:hAnsi="宋体" w:eastAsia="宋体" w:cs="宋体"/>
          <w:color w:val="auto"/>
          <w:highlight w:val="none"/>
        </w:rPr>
        <w:t>保证人：（公章）</w:t>
      </w:r>
    </w:p>
    <w:p w14:paraId="06E10EB4">
      <w:pPr>
        <w:keepNext w:val="0"/>
        <w:keepLines w:val="0"/>
        <w:pageBreakBefore w:val="0"/>
        <w:widowControl w:val="0"/>
        <w:shd w:val="clear" w:color="auto" w:fill="auto"/>
        <w:kinsoku/>
        <w:wordWrap/>
        <w:overflowPunct/>
        <w:topLinePunct w:val="0"/>
        <w:autoSpaceDE/>
        <w:autoSpaceDN/>
        <w:bidi w:val="0"/>
        <w:snapToGrid/>
        <w:spacing w:line="400" w:lineRule="exact"/>
        <w:jc w:val="right"/>
        <w:rPr>
          <w:rFonts w:hint="eastAsia" w:ascii="宋体" w:hAnsi="宋体" w:eastAsia="宋体" w:cs="宋体"/>
          <w:color w:val="auto"/>
          <w:highlight w:val="none"/>
        </w:rPr>
      </w:pPr>
      <w:r>
        <w:rPr>
          <w:rFonts w:hint="eastAsia" w:ascii="宋体" w:hAnsi="宋体" w:eastAsia="宋体" w:cs="宋体"/>
          <w:color w:val="auto"/>
          <w:highlight w:val="none"/>
        </w:rPr>
        <w:t>年     月      日</w:t>
      </w:r>
    </w:p>
    <w:p w14:paraId="13D7042C">
      <w:pPr>
        <w:pStyle w:val="7"/>
        <w:keepNext w:val="0"/>
        <w:keepLines w:val="0"/>
        <w:pageBreakBefore w:val="0"/>
        <w:widowControl w:val="0"/>
        <w:kinsoku/>
        <w:wordWrap/>
        <w:overflowPunct/>
        <w:topLinePunct w:val="0"/>
        <w:autoSpaceDE/>
        <w:autoSpaceDN/>
        <w:bidi w:val="0"/>
        <w:snapToGrid/>
        <w:spacing w:line="400" w:lineRule="exact"/>
        <w:rPr>
          <w:rFonts w:hint="eastAsia"/>
        </w:rPr>
        <w:sectPr>
          <w:footerReference r:id="rId3" w:type="default"/>
          <w:pgSz w:w="11905" w:h="16838"/>
          <w:pgMar w:top="1440" w:right="1797" w:bottom="1440" w:left="1797" w:header="850" w:footer="992" w:gutter="0"/>
          <w:pgNumType w:fmt="decimal"/>
          <w:cols w:space="720" w:num="1"/>
          <w:rtlGutter w:val="0"/>
          <w:docGrid w:type="linesAndChars" w:linePitch="325" w:charSpace="635"/>
        </w:sectPr>
      </w:pPr>
    </w:p>
    <w:p w14:paraId="56E33BFF">
      <w:pPr>
        <w:shd w:val="clear" w:color="auto" w:fill="auto"/>
        <w:jc w:val="both"/>
        <w:rPr>
          <w:rFonts w:hint="eastAsia" w:ascii="宋体" w:hAnsi="宋体" w:eastAsia="宋体" w:cs="宋体"/>
          <w:b/>
          <w:bCs/>
          <w:color w:val="auto"/>
          <w:kern w:val="0"/>
          <w:sz w:val="24"/>
          <w:szCs w:val="20"/>
          <w:highlight w:val="none"/>
          <w:lang w:val="en-US" w:eastAsia="zh-CN" w:bidi="ar-SA"/>
        </w:rPr>
      </w:pPr>
    </w:p>
    <w:p w14:paraId="29D43905">
      <w:pPr>
        <w:shd w:val="clear" w:color="auto" w:fill="auto"/>
        <w:jc w:val="both"/>
        <w:rPr>
          <w:rFonts w:hint="eastAsia" w:ascii="宋体" w:hAnsi="宋体" w:eastAsia="宋体" w:cs="宋体"/>
          <w:b/>
          <w:bCs/>
          <w:color w:val="auto"/>
          <w:kern w:val="0"/>
          <w:sz w:val="24"/>
          <w:szCs w:val="20"/>
          <w:highlight w:val="none"/>
          <w:lang w:val="en-US" w:eastAsia="zh-CN" w:bidi="ar-SA"/>
        </w:rPr>
      </w:pPr>
    </w:p>
    <w:p w14:paraId="5295FEEA">
      <w:pPr>
        <w:shd w:val="clear" w:color="auto" w:fill="auto"/>
        <w:spacing w:line="360" w:lineRule="auto"/>
        <w:jc w:val="both"/>
        <w:rPr>
          <w:rFonts w:hint="default" w:ascii="宋体" w:hAnsi="宋体" w:eastAsia="宋体" w:cs="宋体"/>
          <w:b/>
          <w:bCs/>
          <w:color w:val="auto"/>
          <w:kern w:val="0"/>
          <w:sz w:val="24"/>
          <w:szCs w:val="20"/>
          <w:highlight w:val="none"/>
          <w:lang w:val="en-US" w:eastAsia="zh-CN" w:bidi="ar-SA"/>
        </w:rPr>
      </w:pPr>
      <w:r>
        <w:rPr>
          <w:rFonts w:hint="eastAsia" w:ascii="宋体" w:hAnsi="宋体" w:eastAsia="宋体" w:cs="宋体"/>
          <w:b/>
          <w:bCs/>
          <w:color w:val="auto"/>
          <w:kern w:val="0"/>
          <w:sz w:val="24"/>
          <w:szCs w:val="20"/>
          <w:highlight w:val="none"/>
          <w:lang w:val="en-US" w:eastAsia="zh-CN" w:bidi="ar-SA"/>
        </w:rPr>
        <w:t>5、投标企业须提供投标人（被授权在职人员）近</w:t>
      </w:r>
      <w:r>
        <w:rPr>
          <w:rFonts w:hint="eastAsia" w:ascii="宋体" w:hAnsi="宋体" w:cs="宋体"/>
          <w:b/>
          <w:bCs/>
          <w:color w:val="auto"/>
          <w:kern w:val="0"/>
          <w:sz w:val="24"/>
          <w:szCs w:val="20"/>
          <w:highlight w:val="none"/>
          <w:lang w:val="en-US" w:eastAsia="zh-CN" w:bidi="ar-SA"/>
        </w:rPr>
        <w:t>6个月内任意一个月的有效</w:t>
      </w:r>
      <w:r>
        <w:rPr>
          <w:rFonts w:hint="eastAsia" w:ascii="宋体" w:hAnsi="宋体" w:eastAsia="宋体" w:cs="宋体"/>
          <w:b/>
          <w:bCs/>
          <w:color w:val="auto"/>
          <w:kern w:val="0"/>
          <w:sz w:val="24"/>
          <w:szCs w:val="20"/>
          <w:highlight w:val="none"/>
          <w:lang w:val="en-US" w:eastAsia="zh-CN" w:bidi="ar-SA"/>
        </w:rPr>
        <w:t>社保证明</w:t>
      </w:r>
      <w:r>
        <w:rPr>
          <w:rFonts w:hint="eastAsia" w:ascii="宋体" w:hAnsi="宋体" w:cs="宋体"/>
          <w:b/>
          <w:bCs/>
          <w:color w:val="auto"/>
          <w:kern w:val="0"/>
          <w:sz w:val="24"/>
          <w:szCs w:val="20"/>
          <w:highlight w:val="none"/>
          <w:lang w:val="en-US" w:eastAsia="zh-CN" w:bidi="ar-SA"/>
        </w:rPr>
        <w:t>，法定代表人投标无需提供。</w:t>
      </w:r>
    </w:p>
    <w:p w14:paraId="2DD50DE5">
      <w:pPr>
        <w:shd w:val="clear" w:color="auto" w:fill="auto"/>
        <w:spacing w:line="360" w:lineRule="auto"/>
        <w:ind w:firstLine="5857" w:firstLineChars="2750"/>
        <w:rPr>
          <w:rFonts w:hint="eastAsia" w:ascii="宋体" w:hAnsi="宋体" w:eastAsia="宋体" w:cs="宋体"/>
          <w:color w:val="auto"/>
          <w:highlight w:val="none"/>
        </w:rPr>
      </w:pPr>
    </w:p>
    <w:p w14:paraId="6C3E003D">
      <w:pPr>
        <w:pStyle w:val="14"/>
        <w:shd w:val="clear" w:color="auto" w:fill="auto"/>
        <w:tabs>
          <w:tab w:val="left" w:pos="5580"/>
        </w:tabs>
        <w:spacing w:line="360" w:lineRule="auto"/>
        <w:rPr>
          <w:rFonts w:hint="eastAsia" w:ascii="宋体" w:hAnsi="宋体" w:eastAsia="宋体" w:cs="宋体"/>
          <w:color w:val="auto"/>
          <w:sz w:val="24"/>
          <w:highlight w:val="none"/>
        </w:rPr>
      </w:pPr>
    </w:p>
    <w:p w14:paraId="516BCEAA">
      <w:pPr>
        <w:shd w:val="clear" w:color="auto" w:fill="auto"/>
        <w:spacing w:line="360" w:lineRule="auto"/>
        <w:rPr>
          <w:rFonts w:hint="eastAsia" w:ascii="宋体" w:hAnsi="宋体" w:eastAsia="宋体" w:cs="宋体"/>
          <w:b/>
          <w:bCs/>
          <w:color w:val="auto"/>
          <w:highlight w:val="none"/>
          <w:lang w:val="en-US" w:eastAsia="zh-CN"/>
        </w:rPr>
      </w:pPr>
    </w:p>
    <w:p w14:paraId="5ED144DE">
      <w:pPr>
        <w:numPr>
          <w:ilvl w:val="0"/>
          <w:numId w:val="12"/>
        </w:numPr>
        <w:shd w:val="clear" w:color="auto" w:fill="auto"/>
        <w:spacing w:line="360" w:lineRule="auto"/>
        <w:ind w:left="0" w:leftChars="0" w:firstLine="0" w:firstLineChars="0"/>
        <w:jc w:val="both"/>
        <w:rPr>
          <w:rFonts w:hint="eastAsia" w:ascii="宋体" w:hAnsi="宋体" w:cs="宋体"/>
          <w:b/>
          <w:bCs/>
          <w:color w:val="auto"/>
          <w:kern w:val="0"/>
          <w:sz w:val="24"/>
          <w:szCs w:val="20"/>
          <w:highlight w:val="none"/>
          <w:lang w:val="en-US" w:eastAsia="zh-CN" w:bidi="ar-SA"/>
        </w:rPr>
      </w:pPr>
      <w:r>
        <w:rPr>
          <w:rFonts w:hint="eastAsia" w:ascii="宋体" w:hAnsi="宋体" w:cs="宋体"/>
          <w:b/>
          <w:bCs/>
          <w:color w:val="auto"/>
          <w:kern w:val="0"/>
          <w:sz w:val="24"/>
          <w:szCs w:val="20"/>
          <w:highlight w:val="none"/>
          <w:lang w:val="en-US" w:eastAsia="zh-CN" w:bidi="ar-SA"/>
        </w:rPr>
        <w:t xml:space="preserve"> 参加政府采购活动前三年内，在经营活动中没有重大违法记录；</w:t>
      </w:r>
    </w:p>
    <w:p w14:paraId="64930FF7">
      <w:pPr>
        <w:numPr>
          <w:ilvl w:val="0"/>
          <w:numId w:val="0"/>
        </w:numPr>
        <w:shd w:val="clear" w:color="auto" w:fill="auto"/>
        <w:spacing w:line="360" w:lineRule="auto"/>
        <w:ind w:firstLine="486" w:firstLineChars="200"/>
        <w:jc w:val="both"/>
        <w:rPr>
          <w:rFonts w:hint="eastAsia" w:ascii="宋体" w:hAnsi="宋体" w:eastAsia="宋体" w:cs="宋体"/>
          <w:b/>
          <w:bCs/>
          <w:color w:val="auto"/>
          <w:kern w:val="0"/>
          <w:sz w:val="24"/>
          <w:szCs w:val="20"/>
          <w:highlight w:val="none"/>
          <w:lang w:val="en-US" w:eastAsia="zh-CN" w:bidi="ar-SA"/>
        </w:rPr>
      </w:pPr>
      <w:r>
        <w:rPr>
          <w:rFonts w:hint="eastAsia" w:ascii="宋体" w:hAnsi="宋体" w:cs="宋体"/>
          <w:b/>
          <w:bCs/>
          <w:color w:val="auto"/>
          <w:kern w:val="0"/>
          <w:sz w:val="24"/>
          <w:szCs w:val="20"/>
          <w:highlight w:val="none"/>
          <w:lang w:val="en-US" w:eastAsia="zh-CN" w:bidi="ar-SA"/>
        </w:rPr>
        <w:t>在“信用中国”及“中国政府采购网”网站上未被列入失信被执行人、重大税收违法案件当事人名单以及政府采购严重违法失信行为记录名单的投标企业；</w:t>
      </w:r>
    </w:p>
    <w:p w14:paraId="373BC054">
      <w:pPr>
        <w:shd w:val="clear" w:color="auto" w:fill="auto"/>
        <w:spacing w:line="360" w:lineRule="auto"/>
        <w:rPr>
          <w:rFonts w:hint="eastAsia" w:ascii="宋体" w:hAnsi="宋体" w:eastAsia="宋体" w:cs="宋体"/>
          <w:b/>
          <w:bCs/>
          <w:color w:val="auto"/>
          <w:highlight w:val="none"/>
          <w:lang w:val="en-US" w:eastAsia="zh-CN"/>
        </w:rPr>
      </w:pPr>
    </w:p>
    <w:p w14:paraId="51A654EB">
      <w:pPr>
        <w:pStyle w:val="11"/>
        <w:rPr>
          <w:rFonts w:hint="eastAsia" w:ascii="宋体" w:hAnsi="宋体" w:eastAsia="宋体" w:cs="宋体"/>
          <w:b/>
          <w:bCs/>
          <w:color w:val="auto"/>
          <w:highlight w:val="none"/>
          <w:lang w:val="en-US" w:eastAsia="zh-CN"/>
        </w:rPr>
      </w:pPr>
    </w:p>
    <w:p w14:paraId="4EAD8CB5">
      <w:pPr>
        <w:rPr>
          <w:rFonts w:hint="eastAsia" w:ascii="宋体" w:hAnsi="宋体" w:eastAsia="宋体" w:cs="宋体"/>
          <w:b/>
          <w:bCs/>
          <w:color w:val="auto"/>
          <w:highlight w:val="none"/>
          <w:lang w:val="en-US" w:eastAsia="zh-CN"/>
        </w:rPr>
      </w:pPr>
    </w:p>
    <w:p w14:paraId="5D811E3D">
      <w:pPr>
        <w:pStyle w:val="11"/>
        <w:rPr>
          <w:rFonts w:hint="eastAsia" w:ascii="宋体" w:hAnsi="宋体" w:eastAsia="宋体" w:cs="宋体"/>
          <w:b/>
          <w:bCs/>
          <w:color w:val="auto"/>
          <w:highlight w:val="none"/>
          <w:lang w:val="en-US" w:eastAsia="zh-CN"/>
        </w:rPr>
      </w:pPr>
    </w:p>
    <w:p w14:paraId="73B4FC6D">
      <w:pPr>
        <w:rPr>
          <w:rFonts w:hint="eastAsia" w:ascii="宋体" w:hAnsi="宋体" w:eastAsia="宋体" w:cs="宋体"/>
          <w:b/>
          <w:bCs/>
          <w:color w:val="auto"/>
          <w:highlight w:val="none"/>
          <w:lang w:val="en-US" w:eastAsia="zh-CN"/>
        </w:rPr>
      </w:pPr>
    </w:p>
    <w:p w14:paraId="170F393E">
      <w:pPr>
        <w:pStyle w:val="11"/>
        <w:rPr>
          <w:rFonts w:hint="eastAsia" w:ascii="宋体" w:hAnsi="宋体" w:eastAsia="宋体" w:cs="宋体"/>
          <w:b/>
          <w:bCs/>
          <w:color w:val="auto"/>
          <w:highlight w:val="none"/>
          <w:lang w:val="en-US" w:eastAsia="zh-CN"/>
        </w:rPr>
      </w:pPr>
    </w:p>
    <w:p w14:paraId="5659D4A7">
      <w:pPr>
        <w:rPr>
          <w:rFonts w:hint="eastAsia" w:ascii="宋体" w:hAnsi="宋体" w:eastAsia="宋体" w:cs="宋体"/>
          <w:b/>
          <w:bCs/>
          <w:color w:val="auto"/>
          <w:highlight w:val="none"/>
          <w:lang w:val="en-US" w:eastAsia="zh-CN"/>
        </w:rPr>
      </w:pPr>
    </w:p>
    <w:p w14:paraId="0A48E573">
      <w:pPr>
        <w:pStyle w:val="11"/>
        <w:rPr>
          <w:rFonts w:hint="eastAsia" w:ascii="宋体" w:hAnsi="宋体" w:eastAsia="宋体" w:cs="宋体"/>
          <w:b/>
          <w:bCs/>
          <w:color w:val="auto"/>
          <w:highlight w:val="none"/>
          <w:lang w:val="en-US" w:eastAsia="zh-CN"/>
        </w:rPr>
      </w:pPr>
    </w:p>
    <w:p w14:paraId="48220964">
      <w:pPr>
        <w:rPr>
          <w:rFonts w:hint="eastAsia" w:ascii="宋体" w:hAnsi="宋体" w:eastAsia="宋体" w:cs="宋体"/>
          <w:b/>
          <w:bCs/>
          <w:color w:val="auto"/>
          <w:highlight w:val="none"/>
          <w:lang w:val="en-US" w:eastAsia="zh-CN"/>
        </w:rPr>
      </w:pPr>
    </w:p>
    <w:p w14:paraId="5F03AECB">
      <w:pPr>
        <w:pStyle w:val="11"/>
        <w:rPr>
          <w:rFonts w:hint="eastAsia" w:ascii="宋体" w:hAnsi="宋体" w:eastAsia="宋体" w:cs="宋体"/>
          <w:b/>
          <w:bCs/>
          <w:color w:val="auto"/>
          <w:highlight w:val="none"/>
          <w:lang w:val="en-US" w:eastAsia="zh-CN"/>
        </w:rPr>
      </w:pPr>
    </w:p>
    <w:p w14:paraId="1AF6A2B9">
      <w:pPr>
        <w:rPr>
          <w:rFonts w:hint="eastAsia" w:ascii="宋体" w:hAnsi="宋体" w:eastAsia="宋体" w:cs="宋体"/>
          <w:b/>
          <w:bCs/>
          <w:color w:val="auto"/>
          <w:highlight w:val="none"/>
          <w:lang w:val="en-US" w:eastAsia="zh-CN"/>
        </w:rPr>
      </w:pPr>
    </w:p>
    <w:p w14:paraId="1ED2144B">
      <w:pPr>
        <w:pStyle w:val="11"/>
        <w:rPr>
          <w:rFonts w:hint="eastAsia" w:ascii="宋体" w:hAnsi="宋体" w:eastAsia="宋体" w:cs="宋体"/>
          <w:b/>
          <w:bCs/>
          <w:color w:val="auto"/>
          <w:highlight w:val="none"/>
          <w:lang w:val="en-US" w:eastAsia="zh-CN"/>
        </w:rPr>
      </w:pPr>
    </w:p>
    <w:p w14:paraId="5B227E7C">
      <w:pPr>
        <w:rPr>
          <w:rFonts w:hint="eastAsia" w:ascii="宋体" w:hAnsi="宋体" w:eastAsia="宋体" w:cs="宋体"/>
          <w:b/>
          <w:bCs/>
          <w:color w:val="auto"/>
          <w:highlight w:val="none"/>
          <w:lang w:val="en-US" w:eastAsia="zh-CN"/>
        </w:rPr>
      </w:pPr>
    </w:p>
    <w:p w14:paraId="7958A1F9">
      <w:pPr>
        <w:pStyle w:val="11"/>
        <w:rPr>
          <w:rFonts w:hint="eastAsia" w:ascii="宋体" w:hAnsi="宋体" w:eastAsia="宋体" w:cs="宋体"/>
          <w:b/>
          <w:bCs/>
          <w:color w:val="auto"/>
          <w:highlight w:val="none"/>
          <w:lang w:val="en-US" w:eastAsia="zh-CN"/>
        </w:rPr>
      </w:pPr>
    </w:p>
    <w:p w14:paraId="7BE5C366">
      <w:pPr>
        <w:rPr>
          <w:rFonts w:hint="eastAsia" w:ascii="宋体" w:hAnsi="宋体" w:eastAsia="宋体" w:cs="宋体"/>
          <w:b/>
          <w:bCs/>
          <w:color w:val="auto"/>
          <w:highlight w:val="none"/>
          <w:lang w:val="en-US" w:eastAsia="zh-CN"/>
        </w:rPr>
      </w:pPr>
    </w:p>
    <w:p w14:paraId="5D188445">
      <w:pPr>
        <w:pStyle w:val="11"/>
        <w:rPr>
          <w:rFonts w:hint="eastAsia" w:ascii="宋体" w:hAnsi="宋体" w:eastAsia="宋体" w:cs="宋体"/>
          <w:b/>
          <w:bCs/>
          <w:color w:val="auto"/>
          <w:highlight w:val="none"/>
          <w:lang w:val="en-US" w:eastAsia="zh-CN"/>
        </w:rPr>
      </w:pPr>
    </w:p>
    <w:p w14:paraId="64103E74">
      <w:pPr>
        <w:rPr>
          <w:rFonts w:hint="eastAsia" w:ascii="宋体" w:hAnsi="宋体" w:eastAsia="宋体" w:cs="宋体"/>
          <w:b/>
          <w:bCs/>
          <w:color w:val="auto"/>
          <w:highlight w:val="none"/>
          <w:lang w:val="en-US" w:eastAsia="zh-CN"/>
        </w:rPr>
      </w:pPr>
    </w:p>
    <w:p w14:paraId="0C050058">
      <w:pPr>
        <w:pStyle w:val="11"/>
        <w:rPr>
          <w:rFonts w:hint="eastAsia" w:ascii="宋体" w:hAnsi="宋体" w:eastAsia="宋体" w:cs="宋体"/>
          <w:b/>
          <w:bCs/>
          <w:color w:val="auto"/>
          <w:highlight w:val="none"/>
          <w:lang w:val="en-US" w:eastAsia="zh-CN"/>
        </w:rPr>
      </w:pPr>
    </w:p>
    <w:p w14:paraId="576D0DEB">
      <w:pPr>
        <w:rPr>
          <w:rFonts w:hint="eastAsia"/>
          <w:lang w:val="en-US" w:eastAsia="zh-CN"/>
        </w:rPr>
      </w:pPr>
    </w:p>
    <w:p w14:paraId="2A23AB53">
      <w:pPr>
        <w:shd w:val="clear" w:color="auto" w:fill="auto"/>
        <w:spacing w:line="360" w:lineRule="auto"/>
        <w:rPr>
          <w:rFonts w:hint="eastAsia" w:ascii="宋体" w:hAnsi="宋体" w:eastAsia="宋体" w:cs="宋体"/>
          <w:b/>
          <w:bCs/>
          <w:color w:val="auto"/>
          <w:highlight w:val="none"/>
          <w:lang w:val="en-US" w:eastAsia="zh-CN"/>
        </w:rPr>
      </w:pPr>
    </w:p>
    <w:p w14:paraId="4254E6CF">
      <w:pPr>
        <w:pStyle w:val="67"/>
        <w:rPr>
          <w:rFonts w:hint="eastAsia" w:ascii="宋体" w:hAnsi="宋体" w:eastAsia="宋体" w:cs="宋体"/>
          <w:b/>
          <w:bCs/>
          <w:color w:val="auto"/>
          <w:highlight w:val="none"/>
          <w:lang w:val="en-US" w:eastAsia="zh-CN"/>
        </w:rPr>
      </w:pPr>
    </w:p>
    <w:p w14:paraId="5FB2E05C">
      <w:pPr>
        <w:pStyle w:val="67"/>
        <w:rPr>
          <w:rFonts w:hint="eastAsia" w:ascii="宋体" w:hAnsi="宋体" w:eastAsia="宋体" w:cs="宋体"/>
          <w:b/>
          <w:bCs/>
          <w:color w:val="auto"/>
          <w:highlight w:val="none"/>
          <w:lang w:val="en-US" w:eastAsia="zh-CN"/>
        </w:rPr>
      </w:pPr>
    </w:p>
    <w:p w14:paraId="7D1C11DF">
      <w:pPr>
        <w:pStyle w:val="67"/>
        <w:rPr>
          <w:rFonts w:hint="eastAsia" w:ascii="宋体" w:hAnsi="宋体" w:eastAsia="宋体" w:cs="宋体"/>
          <w:b/>
          <w:bCs/>
          <w:color w:val="auto"/>
          <w:highlight w:val="none"/>
          <w:lang w:val="en-US" w:eastAsia="zh-CN"/>
        </w:rPr>
      </w:pPr>
    </w:p>
    <w:p w14:paraId="237968BB">
      <w:pPr>
        <w:pStyle w:val="67"/>
        <w:rPr>
          <w:rFonts w:hint="eastAsia" w:ascii="宋体" w:hAnsi="宋体" w:eastAsia="宋体" w:cs="宋体"/>
          <w:b/>
          <w:bCs/>
          <w:color w:val="auto"/>
          <w:highlight w:val="none"/>
          <w:lang w:val="en-US" w:eastAsia="zh-CN"/>
        </w:rPr>
      </w:pPr>
    </w:p>
    <w:p w14:paraId="56361C4D">
      <w:pPr>
        <w:shd w:val="clear" w:color="auto" w:fill="auto"/>
        <w:spacing w:line="360" w:lineRule="auto"/>
        <w:jc w:val="center"/>
        <w:rPr>
          <w:rFonts w:hint="eastAsia" w:ascii="宋体" w:hAnsi="宋体" w:eastAsia="宋体" w:cs="宋体"/>
          <w:b/>
          <w:bCs/>
          <w:color w:val="auto"/>
          <w:kern w:val="0"/>
          <w:sz w:val="24"/>
          <w:szCs w:val="20"/>
          <w:highlight w:val="none"/>
          <w:u w:val="none" w:color="000000"/>
          <w:lang w:val="en-US" w:eastAsia="zh-CN" w:bidi="ar-SA"/>
        </w:rPr>
      </w:pPr>
      <w:r>
        <w:rPr>
          <w:rFonts w:hint="eastAsia" w:ascii="宋体" w:hAnsi="宋体" w:eastAsia="宋体" w:cs="宋体"/>
          <w:b/>
          <w:bCs/>
          <w:color w:val="auto"/>
          <w:kern w:val="0"/>
          <w:sz w:val="24"/>
          <w:szCs w:val="20"/>
          <w:highlight w:val="none"/>
          <w:u w:val="none" w:color="000000"/>
          <w:lang w:val="en-US" w:eastAsia="zh-CN" w:bidi="ar-SA"/>
        </w:rPr>
        <w:t>7、制造商为</w:t>
      </w:r>
      <w:r>
        <w:rPr>
          <w:rFonts w:hint="eastAsia" w:ascii="宋体" w:hAnsi="宋体" w:cs="宋体"/>
          <w:b/>
          <w:bCs/>
          <w:color w:val="auto"/>
          <w:kern w:val="0"/>
          <w:sz w:val="24"/>
          <w:szCs w:val="20"/>
          <w:highlight w:val="none"/>
          <w:u w:val="none" w:color="000000"/>
          <w:lang w:val="en-US" w:eastAsia="zh-CN" w:bidi="ar-SA"/>
        </w:rPr>
        <w:t>中小</w:t>
      </w:r>
      <w:r>
        <w:rPr>
          <w:rFonts w:hint="eastAsia" w:ascii="宋体" w:hAnsi="宋体" w:eastAsia="宋体" w:cs="宋体"/>
          <w:b/>
          <w:bCs/>
          <w:color w:val="auto"/>
          <w:kern w:val="0"/>
          <w:sz w:val="24"/>
          <w:szCs w:val="20"/>
          <w:highlight w:val="none"/>
          <w:u w:val="none" w:color="000000"/>
          <w:lang w:val="en-US" w:eastAsia="zh-CN" w:bidi="ar-SA"/>
        </w:rPr>
        <w:t>企业的声明函(货物)</w:t>
      </w:r>
    </w:p>
    <w:p w14:paraId="6AAC256A">
      <w:pPr>
        <w:pStyle w:val="4"/>
        <w:numPr>
          <w:ilvl w:val="0"/>
          <w:numId w:val="0"/>
        </w:numPr>
        <w:shd w:val="clear" w:color="auto" w:fill="auto"/>
        <w:spacing w:before="0" w:line="240" w:lineRule="atLeast"/>
        <w:rPr>
          <w:rFonts w:hint="eastAsia" w:ascii="宋体" w:hAnsi="宋体" w:eastAsia="宋体" w:cs="宋体"/>
          <w:b/>
          <w:bCs/>
          <w:color w:val="auto"/>
          <w:kern w:val="0"/>
          <w:sz w:val="24"/>
          <w:szCs w:val="20"/>
          <w:highlight w:val="none"/>
          <w:u w:val="none" w:color="000000"/>
          <w:lang w:val="en-US" w:eastAsia="zh-CN" w:bidi="ar-SA"/>
        </w:rPr>
      </w:pPr>
    </w:p>
    <w:p w14:paraId="43C0585D">
      <w:pPr>
        <w:pStyle w:val="5"/>
        <w:jc w:val="center"/>
        <w:rPr>
          <w:rFonts w:hint="eastAsia" w:ascii="宋体" w:hAnsi="宋体" w:eastAsia="宋体" w:cs="宋体"/>
          <w:b/>
          <w:bCs/>
          <w:color w:val="auto"/>
          <w:kern w:val="0"/>
          <w:sz w:val="24"/>
          <w:szCs w:val="20"/>
          <w:highlight w:val="none"/>
          <w:u w:val="none" w:color="000000"/>
          <w:lang w:val="en-US" w:eastAsia="zh-CN" w:bidi="ar-SA"/>
        </w:rPr>
      </w:pPr>
      <w:r>
        <w:rPr>
          <w:rFonts w:hint="eastAsia" w:ascii="宋体" w:hAnsi="宋体" w:eastAsia="宋体" w:cs="宋体"/>
          <w:b/>
          <w:bCs/>
          <w:color w:val="auto"/>
          <w:kern w:val="0"/>
          <w:sz w:val="24"/>
          <w:szCs w:val="20"/>
          <w:highlight w:val="none"/>
          <w:u w:val="none" w:color="000000"/>
          <w:lang w:val="en-US" w:eastAsia="zh-CN" w:bidi="ar-SA"/>
        </w:rPr>
        <w:t>中小企业声明函(货物)</w:t>
      </w:r>
    </w:p>
    <w:p w14:paraId="2CAA0A46">
      <w:pPr>
        <w:widowControl/>
        <w:kinsoku/>
        <w:topLinePunct w:val="0"/>
        <w:bidi w:val="0"/>
        <w:spacing w:before="100" w:beforeAutospacing="1" w:after="100" w:afterAutospacing="1" w:line="380" w:lineRule="exact"/>
        <w:ind w:firstLine="420"/>
        <w:jc w:val="left"/>
        <w:rPr>
          <w:rFonts w:hint="eastAsia" w:ascii="宋体" w:hAnsi="宋体" w:eastAsia="宋体" w:cs="宋体"/>
          <w:color w:val="auto"/>
          <w:kern w:val="2"/>
          <w:sz w:val="21"/>
          <w:szCs w:val="21"/>
          <w:u w:val="none" w:color="000000"/>
          <w:lang w:val="en-US" w:eastAsia="zh-CN" w:bidi="ar-SA"/>
        </w:rPr>
      </w:pPr>
      <w:r>
        <w:rPr>
          <w:rFonts w:hint="eastAsia" w:ascii="宋体" w:hAnsi="宋体" w:eastAsia="宋体" w:cs="宋体"/>
          <w:color w:val="auto"/>
          <w:kern w:val="2"/>
          <w:sz w:val="21"/>
          <w:szCs w:val="21"/>
          <w:u w:val="none" w:color="000000"/>
          <w:lang w:val="en-US" w:eastAsia="zh-CN" w:bidi="ar-SA"/>
        </w:rPr>
        <w:t xml:space="preserve">本公司郑重声明，根据《政府采购促进中小企业发展管理办法》（财库﹝2020﹞46 号）的规定，本公司参加（单位名称）的（项目名称）采购活动，提供的货物全部由符合政策要求的中小企业制造。相关企业 （含联合体中的中小企业、签订分包意向协议的中小企业） 的具体情况如下： </w:t>
      </w:r>
    </w:p>
    <w:p w14:paraId="38506EF2">
      <w:pPr>
        <w:widowControl/>
        <w:kinsoku/>
        <w:topLinePunct w:val="0"/>
        <w:bidi w:val="0"/>
        <w:spacing w:before="100" w:beforeAutospacing="1" w:after="100" w:afterAutospacing="1" w:line="380" w:lineRule="exact"/>
        <w:ind w:firstLine="420"/>
        <w:jc w:val="left"/>
        <w:rPr>
          <w:rFonts w:hint="eastAsia" w:ascii="宋体" w:hAnsi="宋体" w:eastAsia="宋体" w:cs="宋体"/>
          <w:color w:val="auto"/>
          <w:kern w:val="2"/>
          <w:sz w:val="21"/>
          <w:szCs w:val="21"/>
          <w:u w:val="none" w:color="000000"/>
          <w:lang w:val="en-US" w:eastAsia="zh-CN" w:bidi="ar-SA"/>
        </w:rPr>
      </w:pPr>
      <w:r>
        <w:rPr>
          <w:rFonts w:hint="eastAsia" w:ascii="宋体" w:hAnsi="宋体" w:eastAsia="宋体" w:cs="宋体"/>
          <w:color w:val="auto"/>
          <w:kern w:val="2"/>
          <w:sz w:val="21"/>
          <w:szCs w:val="21"/>
          <w:u w:val="none" w:color="000000"/>
          <w:lang w:val="en-US" w:eastAsia="zh-CN" w:bidi="ar-SA"/>
        </w:rPr>
        <w:t>1. （标的名称） ，属于（</w:t>
      </w:r>
      <w:r>
        <w:rPr>
          <w:rFonts w:hint="eastAsia" w:ascii="宋体" w:hAnsi="宋体" w:cs="宋体"/>
          <w:color w:val="auto"/>
          <w:kern w:val="2"/>
          <w:sz w:val="21"/>
          <w:szCs w:val="21"/>
          <w:u w:val="none" w:color="000000"/>
          <w:lang w:val="en-US" w:eastAsia="zh-CN" w:bidi="ar-SA"/>
        </w:rPr>
        <w:t xml:space="preserve"> </w:t>
      </w:r>
      <w:r>
        <w:rPr>
          <w:rFonts w:hint="eastAsia" w:ascii="宋体" w:hAnsi="宋体" w:eastAsia="宋体" w:cs="宋体"/>
          <w:color w:val="auto"/>
          <w:kern w:val="2"/>
          <w:sz w:val="21"/>
          <w:szCs w:val="21"/>
          <w:u w:val="none" w:color="000000"/>
          <w:lang w:val="en-US" w:eastAsia="zh-CN" w:bidi="ar-SA"/>
        </w:rPr>
        <w:t>采购文件中明确的所属行业</w:t>
      </w:r>
      <w:r>
        <w:rPr>
          <w:rFonts w:hint="eastAsia" w:ascii="宋体" w:hAnsi="宋体" w:cs="宋体"/>
          <w:color w:val="auto"/>
          <w:kern w:val="2"/>
          <w:sz w:val="21"/>
          <w:szCs w:val="21"/>
          <w:u w:val="none" w:color="000000"/>
          <w:lang w:val="en-US" w:eastAsia="zh-CN" w:bidi="ar-SA"/>
        </w:rPr>
        <w:t xml:space="preserve"> </w:t>
      </w:r>
      <w:r>
        <w:rPr>
          <w:rFonts w:hint="eastAsia" w:ascii="宋体" w:hAnsi="宋体" w:eastAsia="宋体" w:cs="宋体"/>
          <w:color w:val="auto"/>
          <w:kern w:val="2"/>
          <w:sz w:val="21"/>
          <w:szCs w:val="21"/>
          <w:u w:val="none" w:color="000000"/>
          <w:lang w:val="en-US" w:eastAsia="zh-CN" w:bidi="ar-SA"/>
        </w:rPr>
        <w:t xml:space="preserve">） 行业；制造商为（企业名称），从业人员     人，营业收 入为   万元，资产总额为   万元，属于（中型企业、小 型企业、微型企业）； </w:t>
      </w:r>
    </w:p>
    <w:p w14:paraId="3A430BED">
      <w:pPr>
        <w:widowControl/>
        <w:kinsoku/>
        <w:topLinePunct w:val="0"/>
        <w:bidi w:val="0"/>
        <w:spacing w:before="100" w:beforeAutospacing="1" w:after="100" w:afterAutospacing="1" w:line="380" w:lineRule="exact"/>
        <w:ind w:firstLine="420"/>
        <w:jc w:val="left"/>
        <w:rPr>
          <w:rFonts w:hint="eastAsia" w:ascii="宋体" w:hAnsi="宋体" w:eastAsia="宋体" w:cs="宋体"/>
          <w:color w:val="auto"/>
          <w:kern w:val="2"/>
          <w:sz w:val="21"/>
          <w:szCs w:val="21"/>
          <w:u w:val="none" w:color="000000"/>
          <w:lang w:val="en-US" w:eastAsia="zh-CN" w:bidi="ar-SA"/>
        </w:rPr>
      </w:pPr>
      <w:r>
        <w:rPr>
          <w:rFonts w:hint="eastAsia" w:ascii="宋体" w:hAnsi="宋体" w:eastAsia="宋体" w:cs="宋体"/>
          <w:color w:val="auto"/>
          <w:kern w:val="2"/>
          <w:sz w:val="21"/>
          <w:szCs w:val="21"/>
          <w:u w:val="none" w:color="000000"/>
          <w:lang w:val="en-US" w:eastAsia="zh-CN" w:bidi="ar-SA"/>
        </w:rPr>
        <w:t xml:space="preserve">2. （标的名称） ，属于（采购文件中明确的所属行业）行业；制造商为（企业名称），从业人员     人，营业收入为    万元，资产总额为员     万元，属于（中型企业、小型 企业、微型企业）； </w:t>
      </w:r>
    </w:p>
    <w:p w14:paraId="0832F24B">
      <w:pPr>
        <w:widowControl/>
        <w:kinsoku/>
        <w:topLinePunct w:val="0"/>
        <w:bidi w:val="0"/>
        <w:spacing w:before="100" w:beforeAutospacing="1" w:after="100" w:afterAutospacing="1" w:line="380" w:lineRule="exact"/>
        <w:ind w:firstLine="420"/>
        <w:jc w:val="left"/>
        <w:rPr>
          <w:rFonts w:hint="eastAsia" w:ascii="宋体" w:hAnsi="宋体" w:eastAsia="宋体" w:cs="宋体"/>
          <w:color w:val="auto"/>
          <w:kern w:val="2"/>
          <w:sz w:val="21"/>
          <w:szCs w:val="21"/>
          <w:u w:val="none" w:color="000000"/>
          <w:lang w:val="en-US" w:eastAsia="zh-CN" w:bidi="ar-SA"/>
        </w:rPr>
      </w:pPr>
      <w:r>
        <w:rPr>
          <w:rFonts w:hint="eastAsia" w:ascii="宋体" w:hAnsi="宋体" w:eastAsia="宋体" w:cs="宋体"/>
          <w:color w:val="auto"/>
          <w:kern w:val="2"/>
          <w:sz w:val="21"/>
          <w:szCs w:val="21"/>
          <w:u w:val="none" w:color="000000"/>
          <w:lang w:val="en-US" w:eastAsia="zh-CN" w:bidi="ar-SA"/>
        </w:rPr>
        <w:t>以上企业，不属于大企业的分支机构，不存在控股股东为大企业的情形，也不存在与大企业的负责人为同一人的情形。</w:t>
      </w:r>
    </w:p>
    <w:p w14:paraId="528571D1">
      <w:pPr>
        <w:widowControl/>
        <w:kinsoku/>
        <w:topLinePunct w:val="0"/>
        <w:bidi w:val="0"/>
        <w:spacing w:before="100" w:beforeAutospacing="1" w:after="100" w:afterAutospacing="1" w:line="380" w:lineRule="exact"/>
        <w:ind w:firstLine="420"/>
        <w:jc w:val="left"/>
        <w:rPr>
          <w:rFonts w:hint="eastAsia" w:ascii="宋体" w:hAnsi="宋体" w:eastAsia="宋体" w:cs="宋体"/>
          <w:color w:val="auto"/>
          <w:kern w:val="2"/>
          <w:sz w:val="21"/>
          <w:szCs w:val="21"/>
          <w:u w:val="none" w:color="000000"/>
          <w:lang w:val="en-US" w:eastAsia="zh-CN" w:bidi="ar-SA"/>
        </w:rPr>
      </w:pPr>
      <w:r>
        <w:rPr>
          <w:rFonts w:hint="eastAsia" w:ascii="宋体" w:hAnsi="宋体" w:eastAsia="宋体" w:cs="宋体"/>
          <w:color w:val="auto"/>
          <w:kern w:val="2"/>
          <w:sz w:val="21"/>
          <w:szCs w:val="21"/>
          <w:u w:val="none" w:color="000000"/>
          <w:lang w:val="en-US" w:eastAsia="zh-CN" w:bidi="ar-SA"/>
        </w:rPr>
        <w:t xml:space="preserve">本企业对上述声明内容的真实性负责。如有虚假，将依法承担相应责任。 </w:t>
      </w:r>
    </w:p>
    <w:p w14:paraId="373FC6BE">
      <w:pPr>
        <w:widowControl/>
        <w:kinsoku/>
        <w:topLinePunct w:val="0"/>
        <w:bidi w:val="0"/>
        <w:spacing w:before="100" w:beforeAutospacing="1" w:after="100" w:afterAutospacing="1" w:line="380" w:lineRule="exact"/>
        <w:ind w:firstLine="420"/>
        <w:jc w:val="left"/>
        <w:rPr>
          <w:rFonts w:hint="eastAsia" w:ascii="宋体" w:hAnsi="宋体" w:eastAsia="宋体" w:cs="宋体"/>
          <w:color w:val="auto"/>
          <w:kern w:val="2"/>
          <w:sz w:val="21"/>
          <w:szCs w:val="21"/>
          <w:u w:val="none" w:color="000000"/>
          <w:lang w:val="en-US" w:eastAsia="zh-CN" w:bidi="ar-SA"/>
        </w:rPr>
      </w:pPr>
      <w:r>
        <w:rPr>
          <w:rFonts w:hint="eastAsia" w:ascii="宋体" w:hAnsi="宋体" w:eastAsia="宋体" w:cs="宋体"/>
          <w:color w:val="auto"/>
          <w:kern w:val="2"/>
          <w:sz w:val="21"/>
          <w:szCs w:val="21"/>
          <w:u w:val="none" w:color="000000"/>
          <w:lang w:val="en-US" w:eastAsia="zh-CN" w:bidi="ar-SA"/>
        </w:rPr>
        <w:t xml:space="preserve">企业名称（盖章）：      </w:t>
      </w:r>
    </w:p>
    <w:p w14:paraId="5BBA57FB">
      <w:pPr>
        <w:widowControl/>
        <w:kinsoku/>
        <w:topLinePunct w:val="0"/>
        <w:bidi w:val="0"/>
        <w:spacing w:before="100" w:beforeAutospacing="1" w:after="100" w:afterAutospacing="1" w:line="380" w:lineRule="exact"/>
        <w:ind w:firstLine="420"/>
        <w:jc w:val="left"/>
        <w:rPr>
          <w:rFonts w:hint="eastAsia" w:ascii="宋体" w:hAnsi="宋体" w:eastAsia="宋体" w:cs="宋体"/>
          <w:kern w:val="0"/>
          <w:sz w:val="24"/>
          <w:u w:val="single"/>
        </w:rPr>
      </w:pPr>
      <w:r>
        <w:rPr>
          <w:rFonts w:hint="eastAsia" w:ascii="宋体" w:hAnsi="宋体" w:eastAsia="宋体" w:cs="宋体"/>
          <w:color w:val="auto"/>
          <w:kern w:val="2"/>
          <w:sz w:val="21"/>
          <w:szCs w:val="21"/>
          <w:u w:val="none" w:color="000000"/>
          <w:lang w:val="en-US" w:eastAsia="zh-CN" w:bidi="ar-SA"/>
        </w:rPr>
        <w:t xml:space="preserve">日 期：    </w:t>
      </w:r>
      <w:r>
        <w:rPr>
          <w:rFonts w:hint="eastAsia" w:ascii="宋体" w:hAnsi="宋体" w:eastAsia="宋体" w:cs="宋体"/>
          <w:kern w:val="0"/>
          <w:sz w:val="24"/>
          <w:u w:val="single"/>
          <w:lang w:val="en-US" w:eastAsia="zh-CN"/>
        </w:rPr>
        <w:t xml:space="preserve"> </w:t>
      </w:r>
    </w:p>
    <w:p w14:paraId="301E2A60">
      <w:pPr>
        <w:widowControl/>
        <w:kinsoku/>
        <w:topLinePunct w:val="0"/>
        <w:bidi w:val="0"/>
        <w:spacing w:before="100" w:beforeAutospacing="1" w:after="100" w:afterAutospacing="1" w:line="380" w:lineRule="exact"/>
        <w:ind w:firstLine="3159" w:firstLineChars="1300"/>
        <w:jc w:val="left"/>
        <w:rPr>
          <w:rFonts w:hint="eastAsia" w:ascii="宋体" w:hAnsi="宋体" w:eastAsia="宋体" w:cs="宋体"/>
          <w:kern w:val="0"/>
          <w:sz w:val="24"/>
        </w:rPr>
      </w:pPr>
      <w:r>
        <w:rPr>
          <w:rFonts w:hint="eastAsia" w:ascii="宋体" w:hAnsi="宋体" w:eastAsia="宋体" w:cs="宋体"/>
          <w:kern w:val="0"/>
          <w:sz w:val="24"/>
        </w:rPr>
        <w:t xml:space="preserve">        </w:t>
      </w:r>
    </w:p>
    <w:p w14:paraId="06CB86BB">
      <w:pPr>
        <w:pStyle w:val="45"/>
        <w:kinsoku/>
        <w:topLinePunct w:val="0"/>
        <w:bidi w:val="0"/>
        <w:spacing w:line="380" w:lineRule="exact"/>
        <w:rPr>
          <w:rFonts w:hint="eastAsia" w:ascii="宋体" w:hAnsi="宋体" w:eastAsia="宋体" w:cs="宋体"/>
          <w:kern w:val="0"/>
          <w:sz w:val="24"/>
        </w:rPr>
      </w:pPr>
    </w:p>
    <w:p w14:paraId="1AA0CC08">
      <w:pPr>
        <w:pStyle w:val="45"/>
        <w:kinsoku/>
        <w:topLinePunct w:val="0"/>
        <w:bidi w:val="0"/>
        <w:spacing w:line="380" w:lineRule="exact"/>
        <w:rPr>
          <w:rFonts w:hint="eastAsia" w:ascii="宋体" w:hAnsi="宋体" w:eastAsia="宋体" w:cs="宋体"/>
          <w:kern w:val="0"/>
          <w:sz w:val="24"/>
        </w:rPr>
      </w:pPr>
    </w:p>
    <w:p w14:paraId="143A208A">
      <w:pPr>
        <w:pStyle w:val="45"/>
        <w:kinsoku/>
        <w:topLinePunct w:val="0"/>
        <w:bidi w:val="0"/>
        <w:spacing w:line="380" w:lineRule="exact"/>
        <w:rPr>
          <w:rFonts w:hint="eastAsia" w:ascii="宋体" w:hAnsi="宋体" w:eastAsia="宋体" w:cs="宋体"/>
          <w:kern w:val="0"/>
          <w:sz w:val="24"/>
        </w:rPr>
      </w:pPr>
    </w:p>
    <w:p w14:paraId="24ADA01D">
      <w:pPr>
        <w:pStyle w:val="21"/>
      </w:pPr>
      <w:r>
        <w:t xml:space="preserve"> </w:t>
      </w:r>
      <w:r>
        <w:rPr>
          <w:rFonts w:hint="eastAsia"/>
          <w:lang w:val="en-US" w:eastAsia="zh-CN"/>
        </w:rPr>
        <w:t>注：</w:t>
      </w:r>
      <w:r>
        <w:rPr>
          <w:rFonts w:hint="eastAsia"/>
        </w:rPr>
        <w:t>从业人员、营业收入、资产总额填报上一年度数据，无上一年度数据的新成立企业可不填报。</w:t>
      </w:r>
    </w:p>
    <w:p w14:paraId="3A845FC7">
      <w:pPr>
        <w:pStyle w:val="45"/>
        <w:kinsoku/>
        <w:topLinePunct w:val="0"/>
        <w:bidi w:val="0"/>
        <w:spacing w:line="380" w:lineRule="exact"/>
        <w:rPr>
          <w:rFonts w:hint="eastAsia" w:ascii="宋体" w:hAnsi="宋体" w:eastAsia="宋体" w:cs="宋体"/>
          <w:kern w:val="0"/>
          <w:sz w:val="24"/>
        </w:rPr>
      </w:pPr>
    </w:p>
    <w:p w14:paraId="48DF68BC">
      <w:pPr>
        <w:pStyle w:val="4"/>
        <w:numPr>
          <w:ilvl w:val="0"/>
          <w:numId w:val="0"/>
        </w:numPr>
        <w:kinsoku/>
        <w:topLinePunct w:val="0"/>
        <w:bidi w:val="0"/>
        <w:spacing w:line="380" w:lineRule="exact"/>
        <w:jc w:val="both"/>
        <w:rPr>
          <w:rFonts w:hint="eastAsia" w:ascii="宋体" w:hAnsi="宋体" w:eastAsia="宋体" w:cs="宋体"/>
          <w:b/>
          <w:bCs/>
        </w:rPr>
      </w:pPr>
      <w:bookmarkStart w:id="88" w:name="_Toc515647824"/>
      <w:bookmarkStart w:id="89" w:name="_Toc10977"/>
      <w:bookmarkStart w:id="90" w:name="_Toc10877"/>
      <w:bookmarkStart w:id="91" w:name="_Toc11803"/>
    </w:p>
    <w:bookmarkEnd w:id="88"/>
    <w:bookmarkEnd w:id="89"/>
    <w:bookmarkEnd w:id="90"/>
    <w:bookmarkEnd w:id="91"/>
    <w:p w14:paraId="5D327402">
      <w:pPr>
        <w:pStyle w:val="26"/>
        <w:kinsoku/>
        <w:topLinePunct w:val="0"/>
        <w:bidi w:val="0"/>
        <w:spacing w:line="380" w:lineRule="exact"/>
        <w:ind w:left="0" w:leftChars="0" w:firstLine="0" w:firstLineChars="0"/>
        <w:rPr>
          <w:rFonts w:hint="eastAsia" w:ascii="宋体" w:hAnsi="宋体" w:eastAsia="宋体" w:cs="宋体"/>
          <w:lang w:val="en-US" w:eastAsia="zh-CN"/>
        </w:rPr>
      </w:pPr>
    </w:p>
    <w:p w14:paraId="6B63D6B6">
      <w:pPr>
        <w:pStyle w:val="4"/>
        <w:numPr>
          <w:ilvl w:val="0"/>
          <w:numId w:val="0"/>
        </w:numPr>
        <w:kinsoku/>
        <w:topLinePunct w:val="0"/>
        <w:bidi w:val="0"/>
        <w:spacing w:line="380" w:lineRule="exact"/>
        <w:jc w:val="center"/>
        <w:rPr>
          <w:rFonts w:hint="eastAsia" w:ascii="宋体" w:hAnsi="宋体" w:eastAsia="宋体" w:cs="宋体"/>
          <w:b/>
          <w:bCs/>
        </w:rPr>
      </w:pPr>
      <w:r>
        <w:rPr>
          <w:rFonts w:hint="eastAsia" w:ascii="宋体" w:hAnsi="宋体" w:eastAsia="宋体" w:cs="宋体"/>
          <w:b/>
          <w:bCs/>
        </w:rPr>
        <w:t xml:space="preserve"> </w:t>
      </w:r>
    </w:p>
    <w:p w14:paraId="04E813E9">
      <w:pPr>
        <w:pStyle w:val="4"/>
        <w:numPr>
          <w:ilvl w:val="0"/>
          <w:numId w:val="0"/>
        </w:numPr>
        <w:kinsoku/>
        <w:topLinePunct w:val="0"/>
        <w:bidi w:val="0"/>
        <w:spacing w:line="380" w:lineRule="exact"/>
        <w:jc w:val="center"/>
        <w:rPr>
          <w:rFonts w:hint="eastAsia" w:ascii="宋体" w:hAnsi="宋体" w:eastAsia="宋体" w:cs="宋体"/>
          <w:b/>
          <w:bCs/>
          <w:lang w:eastAsia="zh-CN"/>
        </w:rPr>
      </w:pPr>
      <w:r>
        <w:rPr>
          <w:rFonts w:hint="eastAsia" w:ascii="宋体" w:hAnsi="宋体" w:eastAsia="宋体" w:cs="宋体"/>
          <w:b/>
          <w:bCs/>
        </w:rPr>
        <w:t xml:space="preserve"> 残疾人福利性单位声明函</w:t>
      </w:r>
      <w:r>
        <w:rPr>
          <w:rFonts w:hint="eastAsia" w:ascii="宋体" w:hAnsi="宋体" w:cs="宋体"/>
          <w:b/>
          <w:bCs/>
          <w:lang w:eastAsia="zh-CN"/>
        </w:rPr>
        <w:t>（</w:t>
      </w:r>
      <w:r>
        <w:rPr>
          <w:rFonts w:hint="eastAsia" w:ascii="宋体" w:hAnsi="宋体" w:cs="宋体"/>
          <w:b/>
          <w:bCs/>
          <w:lang w:val="en-US" w:eastAsia="zh-CN"/>
        </w:rPr>
        <w:t>如有提供</w:t>
      </w:r>
      <w:r>
        <w:rPr>
          <w:rFonts w:hint="eastAsia" w:ascii="宋体" w:hAnsi="宋体" w:cs="宋体"/>
          <w:b/>
          <w:bCs/>
          <w:lang w:eastAsia="zh-CN"/>
        </w:rPr>
        <w:t>）</w:t>
      </w:r>
    </w:p>
    <w:p w14:paraId="014AA5B9">
      <w:pPr>
        <w:kinsoku/>
        <w:topLinePunct w:val="0"/>
        <w:bidi w:val="0"/>
        <w:spacing w:line="380" w:lineRule="exact"/>
        <w:ind w:left="1087" w:leftChars="257" w:hanging="540"/>
        <w:jc w:val="center"/>
        <w:rPr>
          <w:rFonts w:hint="eastAsia" w:ascii="宋体" w:hAnsi="宋体" w:eastAsia="宋体" w:cs="宋体"/>
          <w:kern w:val="0"/>
          <w:sz w:val="24"/>
          <w:szCs w:val="20"/>
        </w:rPr>
      </w:pPr>
    </w:p>
    <w:p w14:paraId="2A8E4879">
      <w:pPr>
        <w:widowControl/>
        <w:kinsoku/>
        <w:topLinePunct w:val="0"/>
        <w:bidi w:val="0"/>
        <w:spacing w:before="100" w:beforeAutospacing="1" w:after="100" w:afterAutospacing="1" w:line="380" w:lineRule="exact"/>
        <w:ind w:firstLine="420"/>
        <w:jc w:val="left"/>
        <w:rPr>
          <w:rFonts w:hint="eastAsia" w:ascii="宋体" w:hAnsi="宋体" w:eastAsia="宋体" w:cs="宋体"/>
          <w:color w:val="auto"/>
          <w:kern w:val="2"/>
          <w:sz w:val="21"/>
          <w:szCs w:val="21"/>
          <w:u w:val="none" w:color="000000"/>
          <w:lang w:val="en-US" w:eastAsia="zh-CN" w:bidi="ar-SA"/>
        </w:rPr>
      </w:pPr>
      <w:r>
        <w:rPr>
          <w:rFonts w:hint="eastAsia" w:ascii="宋体" w:hAnsi="宋体" w:eastAsia="宋体" w:cs="宋体"/>
          <w:color w:val="auto"/>
          <w:kern w:val="2"/>
          <w:sz w:val="21"/>
          <w:szCs w:val="21"/>
          <w:u w:val="none" w:color="000000"/>
          <w:lang w:val="en-US" w:eastAsia="zh-CN" w:bidi="ar-SA"/>
        </w:rPr>
        <w:t>本单位郑重声明，根据《财政部 民政部 中国残疾人联合会关于促进残疾人就业政府采购政策的通知》（财库〔2017〕141号）的规定，本单位为符合条件的残疾人福利性单位，且本单位参加______单位的______项目采购活动提供本单位制造的货物，或者提供其他残疾人福利性单位制造的货物（不包括使用非残疾人福利性单位注册商标的货物）。</w:t>
      </w:r>
    </w:p>
    <w:p w14:paraId="234668D3">
      <w:pPr>
        <w:widowControl/>
        <w:kinsoku/>
        <w:topLinePunct w:val="0"/>
        <w:bidi w:val="0"/>
        <w:spacing w:before="100" w:beforeAutospacing="1" w:after="100" w:afterAutospacing="1" w:line="380" w:lineRule="exact"/>
        <w:ind w:firstLine="420"/>
        <w:jc w:val="left"/>
        <w:rPr>
          <w:rFonts w:hint="eastAsia" w:ascii="宋体" w:hAnsi="宋体" w:eastAsia="宋体" w:cs="宋体"/>
          <w:color w:val="auto"/>
          <w:kern w:val="2"/>
          <w:sz w:val="21"/>
          <w:szCs w:val="21"/>
          <w:u w:val="none" w:color="000000"/>
          <w:lang w:val="en-US" w:eastAsia="zh-CN" w:bidi="ar-SA"/>
        </w:rPr>
      </w:pPr>
      <w:r>
        <w:rPr>
          <w:rFonts w:hint="eastAsia" w:ascii="宋体" w:hAnsi="宋体" w:eastAsia="宋体" w:cs="宋体"/>
          <w:color w:val="auto"/>
          <w:kern w:val="2"/>
          <w:sz w:val="21"/>
          <w:szCs w:val="21"/>
          <w:u w:val="none" w:color="000000"/>
          <w:lang w:val="en-US" w:eastAsia="zh-CN" w:bidi="ar-SA"/>
        </w:rPr>
        <w:t>本单位对上述声明的真实性负责。如有虚假，将依法承担相应责任。</w:t>
      </w:r>
    </w:p>
    <w:p w14:paraId="2A00977B">
      <w:pPr>
        <w:widowControl/>
        <w:kinsoku/>
        <w:topLinePunct w:val="0"/>
        <w:bidi w:val="0"/>
        <w:spacing w:before="100" w:beforeAutospacing="1" w:after="100" w:afterAutospacing="1" w:line="380" w:lineRule="exact"/>
        <w:ind w:firstLine="420"/>
        <w:jc w:val="left"/>
        <w:rPr>
          <w:rFonts w:hint="eastAsia" w:ascii="宋体" w:hAnsi="宋体" w:eastAsia="宋体" w:cs="宋体"/>
          <w:color w:val="auto"/>
          <w:kern w:val="2"/>
          <w:sz w:val="21"/>
          <w:szCs w:val="21"/>
          <w:u w:val="none" w:color="000000"/>
          <w:lang w:val="en-US" w:eastAsia="zh-CN" w:bidi="ar-SA"/>
        </w:rPr>
      </w:pPr>
      <w:r>
        <w:rPr>
          <w:rFonts w:hint="eastAsia" w:ascii="宋体" w:hAnsi="宋体" w:eastAsia="宋体" w:cs="宋体"/>
          <w:color w:val="auto"/>
          <w:kern w:val="2"/>
          <w:sz w:val="21"/>
          <w:szCs w:val="21"/>
          <w:u w:val="none" w:color="000000"/>
          <w:lang w:val="en-US" w:eastAsia="zh-CN" w:bidi="ar-SA"/>
        </w:rPr>
        <w:t xml:space="preserve">        残疾人福利性单位名称（盖单位章）：_</w:t>
      </w:r>
      <w:r>
        <w:rPr>
          <w:rFonts w:hint="eastAsia" w:ascii="宋体" w:hAnsi="宋体" w:eastAsia="宋体" w:cs="宋体"/>
          <w:kern w:val="0"/>
          <w:sz w:val="24"/>
          <w:szCs w:val="20"/>
        </w:rPr>
        <w:t>__________________</w:t>
      </w:r>
    </w:p>
    <w:p w14:paraId="3D63E4BE">
      <w:pPr>
        <w:widowControl/>
        <w:kinsoku/>
        <w:topLinePunct w:val="0"/>
        <w:bidi w:val="0"/>
        <w:spacing w:before="100" w:beforeAutospacing="1" w:after="100" w:afterAutospacing="1" w:line="380" w:lineRule="exact"/>
        <w:ind w:firstLine="420"/>
        <w:jc w:val="left"/>
        <w:rPr>
          <w:rFonts w:hint="eastAsia" w:ascii="宋体" w:hAnsi="宋体" w:eastAsia="宋体" w:cs="宋体"/>
          <w:kern w:val="0"/>
          <w:sz w:val="24"/>
          <w:szCs w:val="20"/>
        </w:rPr>
      </w:pPr>
      <w:r>
        <w:rPr>
          <w:rFonts w:hint="eastAsia" w:ascii="宋体" w:hAnsi="宋体" w:eastAsia="宋体" w:cs="宋体"/>
          <w:color w:val="auto"/>
          <w:kern w:val="2"/>
          <w:sz w:val="21"/>
          <w:szCs w:val="21"/>
          <w:u w:val="none" w:color="000000"/>
          <w:lang w:val="en-US" w:eastAsia="zh-CN" w:bidi="ar-SA"/>
        </w:rPr>
        <w:t xml:space="preserve">         日  期：_</w:t>
      </w:r>
      <w:r>
        <w:rPr>
          <w:rFonts w:hint="eastAsia" w:ascii="宋体" w:hAnsi="宋体" w:eastAsia="宋体" w:cs="宋体"/>
          <w:kern w:val="0"/>
          <w:sz w:val="24"/>
          <w:szCs w:val="20"/>
        </w:rPr>
        <w:t>_________________________</w:t>
      </w:r>
    </w:p>
    <w:p w14:paraId="0072A8E8">
      <w:pPr>
        <w:kinsoku/>
        <w:topLinePunct w:val="0"/>
        <w:bidi w:val="0"/>
        <w:spacing w:line="380" w:lineRule="exact"/>
        <w:ind w:left="1087" w:leftChars="257" w:hanging="540"/>
        <w:jc w:val="center"/>
        <w:rPr>
          <w:rFonts w:hint="eastAsia" w:ascii="宋体" w:hAnsi="宋体" w:eastAsia="宋体" w:cs="宋体"/>
          <w:b/>
          <w:kern w:val="0"/>
          <w:sz w:val="24"/>
          <w:szCs w:val="20"/>
        </w:rPr>
      </w:pPr>
    </w:p>
    <w:p w14:paraId="5971BFAB">
      <w:pPr>
        <w:kinsoku/>
        <w:topLinePunct w:val="0"/>
        <w:bidi w:val="0"/>
        <w:spacing w:line="380" w:lineRule="exact"/>
        <w:ind w:left="1087" w:leftChars="257" w:hanging="540"/>
        <w:jc w:val="center"/>
        <w:rPr>
          <w:rFonts w:hint="eastAsia" w:ascii="宋体" w:hAnsi="宋体" w:eastAsia="宋体" w:cs="宋体"/>
          <w:b/>
          <w:kern w:val="0"/>
          <w:sz w:val="24"/>
          <w:szCs w:val="20"/>
        </w:rPr>
      </w:pPr>
    </w:p>
    <w:p w14:paraId="5ABD951B">
      <w:pPr>
        <w:pStyle w:val="4"/>
        <w:numPr>
          <w:ilvl w:val="0"/>
          <w:numId w:val="0"/>
        </w:numPr>
        <w:kinsoku/>
        <w:topLinePunct w:val="0"/>
        <w:bidi w:val="0"/>
        <w:spacing w:line="380" w:lineRule="exact"/>
        <w:ind w:left="547" w:leftChars="257"/>
        <w:rPr>
          <w:rFonts w:hint="eastAsia" w:ascii="宋体" w:hAnsi="宋体" w:eastAsia="宋体" w:cs="宋体"/>
        </w:rPr>
      </w:pPr>
    </w:p>
    <w:p w14:paraId="65DA6073">
      <w:pPr>
        <w:pStyle w:val="4"/>
        <w:numPr>
          <w:ilvl w:val="0"/>
          <w:numId w:val="0"/>
        </w:numPr>
        <w:kinsoku/>
        <w:topLinePunct w:val="0"/>
        <w:bidi w:val="0"/>
        <w:spacing w:line="380" w:lineRule="exact"/>
        <w:jc w:val="both"/>
        <w:rPr>
          <w:rFonts w:hint="eastAsia" w:ascii="宋体" w:hAnsi="宋体" w:eastAsia="宋体" w:cs="宋体"/>
        </w:rPr>
      </w:pPr>
    </w:p>
    <w:p w14:paraId="08253642">
      <w:pPr>
        <w:pStyle w:val="4"/>
        <w:numPr>
          <w:ilvl w:val="0"/>
          <w:numId w:val="0"/>
        </w:numPr>
        <w:shd w:val="clear" w:color="auto" w:fill="auto"/>
        <w:spacing w:before="0" w:line="240" w:lineRule="atLeast"/>
        <w:rPr>
          <w:rFonts w:hint="eastAsia" w:ascii="宋体" w:hAnsi="宋体" w:eastAsia="宋体" w:cs="宋体"/>
          <w:b/>
          <w:bCs/>
          <w:color w:val="auto"/>
          <w:kern w:val="2"/>
          <w:sz w:val="21"/>
          <w:szCs w:val="24"/>
          <w:highlight w:val="none"/>
          <w:lang w:val="en-US" w:eastAsia="zh-CN" w:bidi="ar-SA"/>
        </w:rPr>
      </w:pPr>
    </w:p>
    <w:p w14:paraId="403BBB27">
      <w:pPr>
        <w:rPr>
          <w:rFonts w:hint="eastAsia" w:ascii="宋体" w:hAnsi="宋体" w:eastAsia="宋体" w:cs="宋体"/>
          <w:b/>
          <w:bCs/>
          <w:color w:val="auto"/>
          <w:kern w:val="2"/>
          <w:sz w:val="21"/>
          <w:szCs w:val="24"/>
          <w:highlight w:val="none"/>
          <w:lang w:val="en-US" w:eastAsia="zh-CN" w:bidi="ar-SA"/>
        </w:rPr>
      </w:pPr>
    </w:p>
    <w:p w14:paraId="2FBA9598">
      <w:pPr>
        <w:pStyle w:val="67"/>
        <w:rPr>
          <w:rFonts w:hint="eastAsia" w:ascii="宋体" w:hAnsi="宋体" w:eastAsia="宋体" w:cs="宋体"/>
          <w:b/>
          <w:bCs/>
          <w:color w:val="auto"/>
          <w:kern w:val="2"/>
          <w:sz w:val="21"/>
          <w:szCs w:val="24"/>
          <w:highlight w:val="none"/>
          <w:lang w:val="en-US" w:eastAsia="zh-CN" w:bidi="ar-SA"/>
        </w:rPr>
      </w:pPr>
    </w:p>
    <w:p w14:paraId="183E0BA3">
      <w:pPr>
        <w:pStyle w:val="67"/>
        <w:rPr>
          <w:rFonts w:hint="eastAsia" w:ascii="宋体" w:hAnsi="宋体" w:eastAsia="宋体" w:cs="宋体"/>
          <w:b/>
          <w:bCs/>
          <w:color w:val="auto"/>
          <w:kern w:val="2"/>
          <w:sz w:val="21"/>
          <w:szCs w:val="24"/>
          <w:highlight w:val="none"/>
          <w:lang w:val="en-US" w:eastAsia="zh-CN" w:bidi="ar-SA"/>
        </w:rPr>
      </w:pPr>
    </w:p>
    <w:p w14:paraId="25D75169">
      <w:pPr>
        <w:pStyle w:val="67"/>
        <w:rPr>
          <w:rFonts w:hint="eastAsia" w:ascii="宋体" w:hAnsi="宋体" w:eastAsia="宋体" w:cs="宋体"/>
          <w:b/>
          <w:bCs/>
          <w:color w:val="auto"/>
          <w:kern w:val="2"/>
          <w:sz w:val="21"/>
          <w:szCs w:val="24"/>
          <w:highlight w:val="none"/>
          <w:lang w:val="en-US" w:eastAsia="zh-CN" w:bidi="ar-SA"/>
        </w:rPr>
      </w:pPr>
    </w:p>
    <w:p w14:paraId="653947F3">
      <w:pPr>
        <w:pStyle w:val="67"/>
        <w:rPr>
          <w:rFonts w:hint="eastAsia" w:ascii="宋体" w:hAnsi="宋体" w:eastAsia="宋体" w:cs="宋体"/>
          <w:b/>
          <w:bCs/>
          <w:color w:val="auto"/>
          <w:kern w:val="2"/>
          <w:sz w:val="21"/>
          <w:szCs w:val="24"/>
          <w:highlight w:val="none"/>
          <w:lang w:val="en-US" w:eastAsia="zh-CN" w:bidi="ar-SA"/>
        </w:rPr>
      </w:pPr>
    </w:p>
    <w:p w14:paraId="31FF9EFB">
      <w:pPr>
        <w:pStyle w:val="67"/>
        <w:rPr>
          <w:rFonts w:hint="eastAsia" w:ascii="宋体" w:hAnsi="宋体" w:eastAsia="宋体" w:cs="宋体"/>
          <w:b/>
          <w:bCs/>
          <w:color w:val="auto"/>
          <w:kern w:val="2"/>
          <w:sz w:val="21"/>
          <w:szCs w:val="24"/>
          <w:highlight w:val="none"/>
          <w:lang w:val="en-US" w:eastAsia="zh-CN" w:bidi="ar-SA"/>
        </w:rPr>
      </w:pPr>
    </w:p>
    <w:p w14:paraId="339449A1">
      <w:pPr>
        <w:shd w:val="clear" w:color="auto" w:fill="auto"/>
        <w:spacing w:line="440" w:lineRule="exact"/>
        <w:jc w:val="center"/>
        <w:rPr>
          <w:rFonts w:hint="eastAsia" w:ascii="宋体" w:hAnsi="宋体" w:eastAsia="宋体" w:cs="宋体"/>
          <w:b/>
          <w:bCs/>
          <w:kern w:val="0"/>
          <w:sz w:val="24"/>
          <w:szCs w:val="20"/>
          <w:lang w:val="en-US" w:eastAsia="zh-CN" w:bidi="ar-SA"/>
        </w:rPr>
      </w:pPr>
      <w:r>
        <w:rPr>
          <w:rFonts w:hint="eastAsia" w:ascii="宋体" w:hAnsi="宋体" w:eastAsia="宋体" w:cs="宋体"/>
          <w:b/>
          <w:bCs/>
          <w:kern w:val="0"/>
          <w:sz w:val="24"/>
          <w:szCs w:val="20"/>
          <w:lang w:val="en-US" w:eastAsia="zh-CN" w:bidi="ar-SA"/>
        </w:rPr>
        <w:t>9、投标人须知资料表要求的其他资格证明文件</w:t>
      </w:r>
    </w:p>
    <w:p w14:paraId="23F979FD">
      <w:pPr>
        <w:pStyle w:val="4"/>
        <w:numPr>
          <w:ilvl w:val="0"/>
          <w:numId w:val="0"/>
        </w:numPr>
        <w:shd w:val="clear" w:color="auto" w:fill="auto"/>
        <w:spacing w:before="0" w:line="240" w:lineRule="atLeast"/>
        <w:rPr>
          <w:rFonts w:hint="eastAsia" w:ascii="宋体" w:hAnsi="宋体" w:eastAsia="宋体" w:cs="宋体"/>
          <w:color w:val="auto"/>
          <w:sz w:val="24"/>
          <w:highlight w:val="none"/>
        </w:rPr>
      </w:pPr>
      <w:r>
        <w:rPr>
          <w:rFonts w:hint="eastAsia" w:ascii="宋体" w:hAnsi="宋体" w:eastAsia="宋体" w:cs="宋体"/>
          <w:color w:val="auto"/>
          <w:sz w:val="24"/>
          <w:highlight w:val="none"/>
        </w:rPr>
        <w:br w:type="page"/>
      </w:r>
      <w:bookmarkStart w:id="92" w:name="_Toc24428"/>
      <w:bookmarkStart w:id="93" w:name="_Toc32670"/>
      <w:bookmarkStart w:id="94" w:name="_Toc4937"/>
      <w:bookmarkStart w:id="95" w:name="_Toc515647811"/>
      <w:r>
        <w:rPr>
          <w:rFonts w:hint="eastAsia" w:ascii="宋体" w:hAnsi="宋体" w:eastAsia="宋体" w:cs="宋体"/>
          <w:color w:val="auto"/>
          <w:sz w:val="24"/>
          <w:highlight w:val="none"/>
          <w:lang w:val="en-US" w:eastAsia="zh-CN"/>
        </w:rPr>
        <w:t xml:space="preserve"> </w:t>
      </w:r>
      <w:bookmarkEnd w:id="92"/>
      <w:bookmarkEnd w:id="93"/>
      <w:bookmarkEnd w:id="94"/>
      <w:bookmarkEnd w:id="95"/>
    </w:p>
    <w:p w14:paraId="736F591E">
      <w:pPr>
        <w:pStyle w:val="3"/>
        <w:keepNext/>
        <w:keepLines/>
        <w:pageBreakBefore w:val="0"/>
        <w:widowControl w:val="0"/>
        <w:shd w:val="clear" w:color="auto" w:fill="auto"/>
        <w:kinsoku/>
        <w:wordWrap/>
        <w:overflowPunct/>
        <w:topLinePunct w:val="0"/>
        <w:autoSpaceDE/>
        <w:autoSpaceDN/>
        <w:bidi w:val="0"/>
        <w:adjustRightInd/>
        <w:snapToGrid/>
        <w:spacing w:before="40" w:after="40" w:line="579" w:lineRule="auto"/>
        <w:jc w:val="center"/>
        <w:textAlignment w:val="auto"/>
        <w:rPr>
          <w:rFonts w:hint="eastAsia"/>
          <w:color w:val="auto"/>
          <w:sz w:val="32"/>
          <w:szCs w:val="32"/>
          <w:highlight w:val="none"/>
        </w:rPr>
      </w:pPr>
      <w:bookmarkStart w:id="96" w:name="_Toc22967"/>
      <w:bookmarkStart w:id="97" w:name="_Toc5695"/>
      <w:bookmarkStart w:id="98" w:name="_Toc515647816"/>
      <w:bookmarkStart w:id="99" w:name="_Toc11180"/>
      <w:r>
        <w:rPr>
          <w:rFonts w:hint="eastAsia"/>
          <w:color w:val="auto"/>
          <w:sz w:val="32"/>
          <w:szCs w:val="32"/>
          <w:highlight w:val="none"/>
        </w:rPr>
        <w:t>第二部分  商务及技术文件</w:t>
      </w:r>
      <w:bookmarkEnd w:id="96"/>
      <w:bookmarkEnd w:id="97"/>
      <w:bookmarkEnd w:id="98"/>
      <w:bookmarkEnd w:id="99"/>
    </w:p>
    <w:bookmarkEnd w:id="69"/>
    <w:bookmarkEnd w:id="70"/>
    <w:bookmarkEnd w:id="71"/>
    <w:bookmarkEnd w:id="72"/>
    <w:p w14:paraId="5DC75E1F">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bookmarkStart w:id="100" w:name="_Toc23473"/>
      <w:bookmarkStart w:id="101" w:name="_Toc10107"/>
      <w:bookmarkStart w:id="102" w:name="_Toc1266"/>
      <w:r>
        <w:rPr>
          <w:rFonts w:hint="eastAsia" w:ascii="宋体" w:hAnsi="宋体" w:eastAsia="宋体" w:cs="Times New Roman"/>
          <w:color w:val="auto"/>
          <w:szCs w:val="21"/>
          <w:highlight w:val="none"/>
          <w:lang w:val="en-US" w:eastAsia="zh-CN"/>
        </w:rPr>
        <w:t>1、投标函</w:t>
      </w:r>
    </w:p>
    <w:p w14:paraId="393998FD">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eastAsia="宋体" w:cs="Times New Roman"/>
          <w:color w:val="auto"/>
          <w:szCs w:val="21"/>
          <w:highlight w:val="none"/>
          <w:lang w:val="en-US" w:eastAsia="zh-CN"/>
        </w:rPr>
        <w:t>2、开标一览表</w:t>
      </w:r>
    </w:p>
    <w:p w14:paraId="47F76028">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3</w:t>
      </w:r>
      <w:r>
        <w:rPr>
          <w:rFonts w:hint="eastAsia" w:ascii="宋体" w:hAnsi="宋体" w:eastAsia="宋体" w:cs="Times New Roman"/>
          <w:color w:val="auto"/>
          <w:szCs w:val="21"/>
          <w:highlight w:val="none"/>
          <w:lang w:val="en-US" w:eastAsia="zh-CN"/>
        </w:rPr>
        <w:t>、投标分项报价表</w:t>
      </w:r>
    </w:p>
    <w:p w14:paraId="4FE1FD00">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4</w:t>
      </w:r>
      <w:r>
        <w:rPr>
          <w:rFonts w:hint="eastAsia" w:ascii="宋体" w:hAnsi="宋体" w:eastAsia="宋体" w:cs="Times New Roman"/>
          <w:color w:val="auto"/>
          <w:szCs w:val="21"/>
          <w:highlight w:val="none"/>
          <w:lang w:val="en-US" w:eastAsia="zh-CN"/>
        </w:rPr>
        <w:t>、技术规格偏离表</w:t>
      </w:r>
    </w:p>
    <w:p w14:paraId="5F823568">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5</w:t>
      </w:r>
      <w:r>
        <w:rPr>
          <w:rFonts w:hint="eastAsia" w:ascii="宋体" w:hAnsi="宋体" w:eastAsia="宋体" w:cs="Times New Roman"/>
          <w:color w:val="auto"/>
          <w:szCs w:val="21"/>
          <w:highlight w:val="none"/>
          <w:lang w:val="en-US" w:eastAsia="zh-CN"/>
        </w:rPr>
        <w:t>、商务条款偏离表</w:t>
      </w:r>
    </w:p>
    <w:p w14:paraId="0EE2C900">
      <w:pPr>
        <w:shd w:val="clear" w:color="auto" w:fill="auto"/>
        <w:spacing w:line="440" w:lineRule="exact"/>
        <w:ind w:firstLine="287" w:firstLineChars="135"/>
        <w:rPr>
          <w:rFonts w:hint="eastAsia" w:ascii="宋体" w:hAnsi="宋体" w:eastAsia="宋体" w:cs="Times New Roman"/>
          <w:color w:val="auto"/>
          <w:szCs w:val="21"/>
          <w:highlight w:val="none"/>
          <w:lang w:val="en-US" w:eastAsia="zh-CN"/>
        </w:rPr>
      </w:pPr>
      <w:r>
        <w:rPr>
          <w:rFonts w:hint="eastAsia" w:ascii="宋体" w:hAnsi="宋体" w:cs="Times New Roman"/>
          <w:color w:val="auto"/>
          <w:szCs w:val="21"/>
          <w:highlight w:val="none"/>
          <w:lang w:val="en-US" w:eastAsia="zh-CN"/>
        </w:rPr>
        <w:t>6</w:t>
      </w:r>
      <w:r>
        <w:rPr>
          <w:rFonts w:hint="eastAsia" w:ascii="宋体" w:hAnsi="宋体" w:eastAsia="宋体" w:cs="Times New Roman"/>
          <w:color w:val="auto"/>
          <w:szCs w:val="21"/>
          <w:highlight w:val="none"/>
          <w:lang w:val="en-US" w:eastAsia="zh-CN"/>
        </w:rPr>
        <w:t>、投标人基本情况表</w:t>
      </w:r>
    </w:p>
    <w:p w14:paraId="519FE4D6">
      <w:pPr>
        <w:shd w:val="clear" w:color="auto" w:fill="auto"/>
        <w:spacing w:line="440" w:lineRule="exact"/>
        <w:ind w:firstLine="287" w:firstLineChars="135"/>
        <w:rPr>
          <w:rFonts w:hint="eastAsia"/>
          <w:color w:val="auto"/>
          <w:lang w:val="en-US" w:eastAsia="zh-CN"/>
        </w:rPr>
      </w:pPr>
      <w:r>
        <w:rPr>
          <w:rFonts w:hint="eastAsia" w:ascii="宋体" w:hAnsi="宋体" w:cs="Times New Roman"/>
          <w:color w:val="auto"/>
          <w:szCs w:val="21"/>
          <w:highlight w:val="none"/>
          <w:lang w:val="en-US" w:eastAsia="zh-CN"/>
        </w:rPr>
        <w:t>7</w:t>
      </w:r>
      <w:r>
        <w:rPr>
          <w:rFonts w:hint="eastAsia" w:ascii="宋体" w:hAnsi="宋体" w:eastAsia="宋体" w:cs="Times New Roman"/>
          <w:color w:val="auto"/>
          <w:szCs w:val="21"/>
          <w:highlight w:val="none"/>
          <w:lang w:val="en-US" w:eastAsia="zh-CN"/>
        </w:rPr>
        <w:t>、投标人关联单位的说明</w:t>
      </w:r>
    </w:p>
    <w:p w14:paraId="57CD14C1">
      <w:pPr>
        <w:shd w:val="clear" w:color="auto" w:fill="auto"/>
        <w:spacing w:line="440" w:lineRule="exact"/>
        <w:ind w:firstLine="287" w:firstLineChars="135"/>
        <w:rPr>
          <w:rFonts w:hint="eastAsia" w:ascii="宋体" w:hAnsi="宋体" w:eastAsia="宋体" w:cs="宋体"/>
          <w:color w:val="auto"/>
          <w:szCs w:val="21"/>
          <w:highlight w:val="none"/>
          <w:lang w:val="en-US" w:eastAsia="zh-CN"/>
        </w:rPr>
      </w:pPr>
      <w:r>
        <w:rPr>
          <w:rFonts w:hint="eastAsia" w:ascii="宋体" w:hAnsi="宋体" w:cs="Times New Roman"/>
          <w:color w:val="auto"/>
          <w:szCs w:val="21"/>
          <w:highlight w:val="none"/>
          <w:lang w:val="en-US" w:eastAsia="zh-CN"/>
        </w:rPr>
        <w:t>8</w:t>
      </w:r>
      <w:r>
        <w:rPr>
          <w:rFonts w:hint="eastAsia" w:ascii="宋体" w:hAnsi="宋体" w:eastAsia="宋体" w:cs="Times New Roman"/>
          <w:color w:val="auto"/>
          <w:szCs w:val="21"/>
          <w:highlight w:val="none"/>
          <w:lang w:val="en-US" w:eastAsia="zh-CN"/>
        </w:rPr>
        <w:t>、</w:t>
      </w:r>
      <w:r>
        <w:rPr>
          <w:rFonts w:hint="eastAsia" w:ascii="宋体" w:hAnsi="宋体" w:eastAsia="宋体" w:cs="宋体"/>
          <w:color w:val="auto"/>
          <w:szCs w:val="21"/>
          <w:highlight w:val="none"/>
          <w:lang w:val="en-US" w:eastAsia="zh-CN"/>
        </w:rPr>
        <w:t>供货及售后服务方案（格式自拟）</w:t>
      </w:r>
    </w:p>
    <w:p w14:paraId="237261D0">
      <w:pPr>
        <w:numPr>
          <w:ilvl w:val="0"/>
          <w:numId w:val="0"/>
        </w:numPr>
        <w:shd w:val="clear" w:color="auto" w:fill="auto"/>
        <w:spacing w:line="400" w:lineRule="exact"/>
        <w:ind w:firstLine="426" w:firstLineChars="200"/>
        <w:rPr>
          <w:rFonts w:hint="eastAsia" w:ascii="宋体" w:hAnsi="宋体" w:eastAsia="宋体" w:cs="宋体"/>
          <w:lang w:eastAsia="zh-CN"/>
        </w:rPr>
      </w:pPr>
      <w:r>
        <w:rPr>
          <w:rFonts w:hint="eastAsia" w:ascii="宋体" w:hAnsi="宋体" w:cs="宋体"/>
          <w:color w:val="auto"/>
          <w:szCs w:val="21"/>
          <w:highlight w:val="none"/>
          <w:lang w:val="en-US" w:eastAsia="zh-CN"/>
        </w:rPr>
        <w:t>9、</w:t>
      </w:r>
      <w:r>
        <w:rPr>
          <w:rFonts w:hint="eastAsia" w:ascii="宋体" w:hAnsi="宋体" w:eastAsia="宋体" w:cs="宋体"/>
          <w:color w:val="auto"/>
          <w:szCs w:val="21"/>
          <w:highlight w:val="none"/>
          <w:lang w:eastAsia="zh-CN"/>
        </w:rPr>
        <w:t>投标人认为有必要提供的其他证明材料（格式自拟）</w:t>
      </w:r>
    </w:p>
    <w:p w14:paraId="2382BF92">
      <w:pPr>
        <w:pStyle w:val="11"/>
        <w:numPr>
          <w:ilvl w:val="0"/>
          <w:numId w:val="0"/>
        </w:numPr>
        <w:kinsoku w:val="0"/>
        <w:overflowPunct w:val="0"/>
        <w:spacing w:before="130" w:line="355" w:lineRule="auto"/>
        <w:ind w:left="480" w:leftChars="0" w:right="7" w:rightChars="0"/>
        <w:jc w:val="center"/>
        <w:rPr>
          <w:rFonts w:hint="eastAsia" w:ascii="仿宋" w:hAnsi="仿宋" w:eastAsia="仿宋" w:cs="仿宋"/>
          <w:b/>
          <w:bCs/>
          <w:color w:val="auto"/>
          <w:sz w:val="36"/>
          <w:szCs w:val="36"/>
          <w:lang w:val="en-US" w:eastAsia="zh-CN"/>
        </w:rPr>
      </w:pPr>
    </w:p>
    <w:p w14:paraId="371C9314">
      <w:pPr>
        <w:pStyle w:val="11"/>
        <w:numPr>
          <w:ilvl w:val="0"/>
          <w:numId w:val="0"/>
        </w:numPr>
        <w:kinsoku w:val="0"/>
        <w:overflowPunct w:val="0"/>
        <w:spacing w:before="130" w:line="355" w:lineRule="auto"/>
        <w:ind w:left="480" w:leftChars="0" w:right="7" w:rightChars="0"/>
        <w:jc w:val="center"/>
        <w:rPr>
          <w:rFonts w:hint="eastAsia" w:ascii="仿宋" w:hAnsi="仿宋" w:eastAsia="仿宋" w:cs="仿宋"/>
          <w:b/>
          <w:bCs/>
          <w:color w:val="auto"/>
          <w:sz w:val="36"/>
          <w:szCs w:val="36"/>
          <w:lang w:val="en-US" w:eastAsia="zh-CN"/>
        </w:rPr>
      </w:pPr>
    </w:p>
    <w:p w14:paraId="1E506437">
      <w:pPr>
        <w:pStyle w:val="11"/>
        <w:numPr>
          <w:ilvl w:val="0"/>
          <w:numId w:val="0"/>
        </w:numPr>
        <w:kinsoku w:val="0"/>
        <w:overflowPunct w:val="0"/>
        <w:spacing w:before="130" w:line="355" w:lineRule="auto"/>
        <w:ind w:left="480" w:leftChars="0" w:right="7" w:rightChars="0"/>
        <w:jc w:val="center"/>
        <w:rPr>
          <w:rFonts w:hint="eastAsia" w:ascii="仿宋" w:hAnsi="仿宋" w:eastAsia="仿宋" w:cs="仿宋"/>
          <w:b/>
          <w:bCs/>
          <w:color w:val="auto"/>
          <w:sz w:val="36"/>
          <w:szCs w:val="36"/>
          <w:lang w:val="en-US" w:eastAsia="zh-CN"/>
        </w:rPr>
      </w:pPr>
    </w:p>
    <w:p w14:paraId="61221563">
      <w:pPr>
        <w:pStyle w:val="11"/>
        <w:numPr>
          <w:ilvl w:val="0"/>
          <w:numId w:val="0"/>
        </w:numPr>
        <w:kinsoku w:val="0"/>
        <w:overflowPunct w:val="0"/>
        <w:spacing w:before="130" w:line="355" w:lineRule="auto"/>
        <w:ind w:left="480" w:leftChars="0" w:right="7" w:rightChars="0"/>
        <w:jc w:val="center"/>
        <w:rPr>
          <w:rFonts w:hint="eastAsia" w:ascii="仿宋" w:hAnsi="仿宋" w:eastAsia="仿宋" w:cs="仿宋"/>
          <w:b/>
          <w:bCs/>
          <w:color w:val="auto"/>
          <w:sz w:val="36"/>
          <w:szCs w:val="36"/>
          <w:lang w:val="en-US" w:eastAsia="zh-CN"/>
        </w:rPr>
      </w:pPr>
    </w:p>
    <w:p w14:paraId="4C89593A">
      <w:pPr>
        <w:pStyle w:val="11"/>
        <w:numPr>
          <w:ilvl w:val="0"/>
          <w:numId w:val="0"/>
        </w:numPr>
        <w:kinsoku w:val="0"/>
        <w:overflowPunct w:val="0"/>
        <w:spacing w:before="130" w:line="355" w:lineRule="auto"/>
        <w:ind w:left="480" w:leftChars="0" w:right="7" w:rightChars="0"/>
        <w:jc w:val="center"/>
        <w:rPr>
          <w:rFonts w:hint="eastAsia" w:ascii="仿宋" w:hAnsi="仿宋" w:eastAsia="仿宋" w:cs="仿宋"/>
          <w:b/>
          <w:bCs/>
          <w:color w:val="auto"/>
          <w:sz w:val="36"/>
          <w:szCs w:val="36"/>
          <w:lang w:val="en-US" w:eastAsia="zh-CN"/>
        </w:rPr>
      </w:pPr>
    </w:p>
    <w:p w14:paraId="3CBC6057">
      <w:pPr>
        <w:pStyle w:val="11"/>
        <w:numPr>
          <w:ilvl w:val="0"/>
          <w:numId w:val="0"/>
        </w:numPr>
        <w:kinsoku w:val="0"/>
        <w:overflowPunct w:val="0"/>
        <w:spacing w:before="130" w:line="355" w:lineRule="auto"/>
        <w:ind w:left="480" w:leftChars="0" w:right="7" w:rightChars="0"/>
        <w:jc w:val="center"/>
        <w:rPr>
          <w:rFonts w:hint="eastAsia" w:ascii="仿宋" w:hAnsi="仿宋" w:eastAsia="仿宋" w:cs="仿宋"/>
          <w:b/>
          <w:bCs/>
          <w:color w:val="auto"/>
          <w:sz w:val="36"/>
          <w:szCs w:val="36"/>
          <w:lang w:val="en-US" w:eastAsia="zh-CN"/>
        </w:rPr>
      </w:pPr>
    </w:p>
    <w:p w14:paraId="3A2DFDDB">
      <w:pPr>
        <w:pStyle w:val="11"/>
        <w:numPr>
          <w:ilvl w:val="0"/>
          <w:numId w:val="0"/>
        </w:numPr>
        <w:kinsoku w:val="0"/>
        <w:overflowPunct w:val="0"/>
        <w:spacing w:before="130" w:line="355" w:lineRule="auto"/>
        <w:ind w:left="480" w:leftChars="0" w:right="7" w:rightChars="0"/>
        <w:jc w:val="center"/>
        <w:rPr>
          <w:rFonts w:hint="eastAsia" w:ascii="仿宋" w:hAnsi="仿宋" w:eastAsia="仿宋" w:cs="仿宋"/>
          <w:b/>
          <w:bCs/>
          <w:color w:val="auto"/>
          <w:sz w:val="36"/>
          <w:szCs w:val="36"/>
          <w:lang w:val="en-US" w:eastAsia="zh-CN"/>
        </w:rPr>
      </w:pPr>
    </w:p>
    <w:p w14:paraId="1CCD116A">
      <w:pPr>
        <w:pStyle w:val="11"/>
        <w:numPr>
          <w:ilvl w:val="0"/>
          <w:numId w:val="0"/>
        </w:numPr>
        <w:kinsoku w:val="0"/>
        <w:overflowPunct w:val="0"/>
        <w:spacing w:before="130" w:line="355" w:lineRule="auto"/>
        <w:ind w:left="480" w:leftChars="0" w:right="7" w:rightChars="0"/>
        <w:jc w:val="center"/>
        <w:rPr>
          <w:rFonts w:hint="eastAsia" w:ascii="仿宋" w:hAnsi="仿宋" w:eastAsia="仿宋" w:cs="仿宋"/>
          <w:b/>
          <w:bCs/>
          <w:color w:val="auto"/>
          <w:sz w:val="28"/>
          <w:szCs w:val="28"/>
          <w:lang w:val="en-US" w:eastAsia="zh-CN"/>
        </w:rPr>
      </w:pPr>
    </w:p>
    <w:p w14:paraId="3D57BFE1">
      <w:pPr>
        <w:rPr>
          <w:rFonts w:hint="eastAsia" w:ascii="仿宋" w:hAnsi="仿宋" w:eastAsia="仿宋" w:cs="仿宋"/>
          <w:b/>
          <w:bCs/>
          <w:color w:val="auto"/>
          <w:sz w:val="28"/>
          <w:szCs w:val="28"/>
          <w:lang w:val="en-US" w:eastAsia="zh-CN"/>
        </w:rPr>
      </w:pPr>
    </w:p>
    <w:p w14:paraId="2A403441">
      <w:pPr>
        <w:pStyle w:val="11"/>
        <w:rPr>
          <w:rFonts w:hint="eastAsia" w:ascii="仿宋" w:hAnsi="仿宋" w:eastAsia="仿宋" w:cs="仿宋"/>
          <w:b/>
          <w:bCs/>
          <w:color w:val="auto"/>
          <w:sz w:val="28"/>
          <w:szCs w:val="28"/>
          <w:lang w:val="en-US" w:eastAsia="zh-CN"/>
        </w:rPr>
      </w:pPr>
    </w:p>
    <w:p w14:paraId="2C845B14">
      <w:pPr>
        <w:rPr>
          <w:rFonts w:hint="eastAsia"/>
          <w:lang w:val="en-US" w:eastAsia="zh-CN"/>
        </w:rPr>
      </w:pPr>
    </w:p>
    <w:p w14:paraId="6B423257">
      <w:pPr>
        <w:pStyle w:val="11"/>
        <w:numPr>
          <w:ilvl w:val="0"/>
          <w:numId w:val="0"/>
        </w:numPr>
        <w:kinsoku w:val="0"/>
        <w:overflowPunct w:val="0"/>
        <w:spacing w:before="130" w:line="355" w:lineRule="auto"/>
        <w:ind w:left="480" w:leftChars="0" w:right="7" w:rightChars="0"/>
        <w:jc w:val="center"/>
        <w:rPr>
          <w:rFonts w:hint="eastAsia" w:ascii="宋体" w:hAnsi="宋体" w:eastAsia="宋体" w:cs="宋体"/>
          <w:b/>
          <w:bCs/>
          <w:color w:val="auto"/>
          <w:sz w:val="28"/>
          <w:szCs w:val="28"/>
        </w:rPr>
      </w:pPr>
      <w:r>
        <w:rPr>
          <w:rFonts w:hint="eastAsia" w:ascii="宋体" w:hAnsi="宋体" w:eastAsia="宋体" w:cs="宋体"/>
          <w:b/>
          <w:bCs/>
          <w:color w:val="auto"/>
          <w:sz w:val="28"/>
          <w:szCs w:val="28"/>
          <w:lang w:val="en-US" w:eastAsia="zh-CN"/>
        </w:rPr>
        <w:t>1</w:t>
      </w:r>
      <w:r>
        <w:rPr>
          <w:rFonts w:hint="eastAsia" w:ascii="宋体" w:hAnsi="宋体" w:eastAsia="宋体" w:cs="宋体"/>
          <w:b/>
          <w:bCs/>
          <w:color w:val="auto"/>
          <w:sz w:val="28"/>
          <w:szCs w:val="28"/>
        </w:rPr>
        <w:t>、投标函</w:t>
      </w:r>
    </w:p>
    <w:p w14:paraId="7C75CCC0">
      <w:pPr>
        <w:keepNext w:val="0"/>
        <w:keepLines w:val="0"/>
        <w:pageBreakBefore w:val="0"/>
        <w:widowControl w:val="0"/>
        <w:topLinePunct w:val="0"/>
        <w:autoSpaceDE/>
        <w:autoSpaceDN/>
        <w:bidi w:val="0"/>
        <w:adjustRightInd/>
        <w:snapToGrid/>
        <w:spacing w:line="440" w:lineRule="exact"/>
        <w:textAlignment w:val="auto"/>
        <w:rPr>
          <w:rFonts w:hint="eastAsia" w:ascii="宋体" w:hAnsi="宋体" w:eastAsia="宋体" w:cs="宋体"/>
          <w:color w:val="auto"/>
          <w:kern w:val="0"/>
          <w:sz w:val="21"/>
          <w:szCs w:val="21"/>
          <w:u w:val="single"/>
        </w:rPr>
      </w:pPr>
      <w:r>
        <w:rPr>
          <w:rFonts w:hint="eastAsia" w:ascii="宋体" w:hAnsi="宋体" w:eastAsia="宋体" w:cs="宋体"/>
          <w:color w:val="auto"/>
          <w:kern w:val="0"/>
          <w:sz w:val="21"/>
          <w:szCs w:val="21"/>
        </w:rPr>
        <w:t>致：</w:t>
      </w:r>
      <w:r>
        <w:rPr>
          <w:rFonts w:hint="eastAsia" w:ascii="宋体" w:hAnsi="宋体" w:eastAsia="宋体" w:cs="宋体"/>
          <w:color w:val="auto"/>
          <w:kern w:val="0"/>
          <w:sz w:val="21"/>
          <w:szCs w:val="21"/>
          <w:u w:val="single"/>
        </w:rPr>
        <w:t xml:space="preserve">                     </w:t>
      </w:r>
    </w:p>
    <w:p w14:paraId="6B8593D8">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为响应你方组织的</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u w:val="single"/>
          <w:lang w:val="en-US" w:eastAsia="zh-CN"/>
        </w:rPr>
        <w:t xml:space="preserve">                </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项目的招标项目编号为：</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，我方愿参与投标。</w:t>
      </w:r>
    </w:p>
    <w:p w14:paraId="58C366B8">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我方确认收到贵方提供的</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u w:val="none"/>
        </w:rPr>
        <w:t>招标</w:t>
      </w:r>
      <w:r>
        <w:rPr>
          <w:rFonts w:hint="eastAsia" w:ascii="宋体" w:hAnsi="宋体" w:eastAsia="宋体" w:cs="宋体"/>
          <w:color w:val="auto"/>
          <w:kern w:val="0"/>
          <w:sz w:val="21"/>
          <w:szCs w:val="21"/>
        </w:rPr>
        <w:t>文件的全部内容。</w:t>
      </w:r>
    </w:p>
    <w:p w14:paraId="1861C851">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我方在参与投标前已详细研究了招标文件的所有内容，包括澄清、修改文件（如果有）和所有已提供的参考资料以及有关附件，我方完全明白并认为此招标文件没有倾向性，也不存在排斥潜在报价投标人的内容，我方同意招标文件的相关条款，放弃对招标文件提出误解和质疑的一切权力。</w:t>
      </w:r>
    </w:p>
    <w:p w14:paraId="2032B387">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u w:val="single"/>
        </w:rPr>
        <w:t xml:space="preserve">      (投标人名称)      </w:t>
      </w:r>
      <w:r>
        <w:rPr>
          <w:rFonts w:hint="eastAsia" w:ascii="宋体" w:hAnsi="宋体" w:eastAsia="宋体" w:cs="宋体"/>
          <w:color w:val="auto"/>
          <w:kern w:val="0"/>
          <w:sz w:val="21"/>
          <w:szCs w:val="21"/>
        </w:rPr>
        <w:t>作为投标人正式授权</w:t>
      </w:r>
      <w:r>
        <w:rPr>
          <w:rFonts w:hint="eastAsia" w:ascii="宋体" w:hAnsi="宋体" w:eastAsia="宋体" w:cs="宋体"/>
          <w:color w:val="auto"/>
          <w:kern w:val="0"/>
          <w:sz w:val="21"/>
          <w:szCs w:val="21"/>
          <w:u w:val="single"/>
        </w:rPr>
        <w:t xml:space="preserve">  (授权代表全名, 职务)  </w:t>
      </w:r>
      <w:r>
        <w:rPr>
          <w:rFonts w:hint="eastAsia" w:ascii="宋体" w:hAnsi="宋体" w:eastAsia="宋体" w:cs="宋体"/>
          <w:color w:val="auto"/>
          <w:kern w:val="0"/>
          <w:sz w:val="21"/>
          <w:szCs w:val="21"/>
        </w:rPr>
        <w:t>代表我方全权处理有关本报价的一切事宜。</w:t>
      </w:r>
    </w:p>
    <w:p w14:paraId="758AF41F">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我方已完全明白招标文件的所有条款要求，并申明如下：</w:t>
      </w:r>
    </w:p>
    <w:p w14:paraId="62840FBD">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（一）按招标文件提供的全部货物与相关服务的投标总价详见《</w:t>
      </w:r>
      <w:r>
        <w:rPr>
          <w:rFonts w:hint="eastAsia" w:ascii="宋体" w:hAnsi="宋体" w:cs="宋体"/>
          <w:color w:val="auto"/>
          <w:kern w:val="0"/>
          <w:sz w:val="21"/>
          <w:szCs w:val="21"/>
          <w:lang w:val="en-US" w:eastAsia="zh-CN"/>
        </w:rPr>
        <w:t>开标</w:t>
      </w:r>
      <w:r>
        <w:rPr>
          <w:rFonts w:hint="eastAsia" w:ascii="宋体" w:hAnsi="宋体" w:eastAsia="宋体" w:cs="宋体"/>
          <w:color w:val="auto"/>
          <w:kern w:val="0"/>
          <w:sz w:val="21"/>
          <w:szCs w:val="21"/>
        </w:rPr>
        <w:t>一览表》。</w:t>
      </w:r>
    </w:p>
    <w:p w14:paraId="6F70C986">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（二）本投标文件的有效期为投标截止时间起</w:t>
      </w:r>
      <w:r>
        <w:rPr>
          <w:rFonts w:hint="eastAsia" w:ascii="宋体" w:hAnsi="宋体" w:eastAsia="宋体" w:cs="宋体"/>
          <w:color w:val="auto"/>
          <w:kern w:val="0"/>
          <w:sz w:val="21"/>
          <w:szCs w:val="21"/>
          <w:u w:val="single"/>
          <w:lang w:val="en-US" w:eastAsia="zh-CN"/>
        </w:rPr>
        <w:t>60</w:t>
      </w:r>
      <w:r>
        <w:rPr>
          <w:rFonts w:hint="eastAsia" w:ascii="宋体" w:hAnsi="宋体" w:eastAsia="宋体" w:cs="宋体"/>
          <w:color w:val="auto"/>
          <w:kern w:val="0"/>
          <w:sz w:val="21"/>
          <w:szCs w:val="21"/>
        </w:rPr>
        <w:t>天。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14:paraId="530C6534">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（三）我方同意按照贵方可能提出的要求而提供与投标有关的任何其它数据、信息或资料。</w:t>
      </w:r>
    </w:p>
    <w:p w14:paraId="46A9C86E">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w:t>
      </w:r>
      <w:r>
        <w:rPr>
          <w:rFonts w:hint="eastAsia" w:ascii="宋体" w:hAnsi="宋体" w:eastAsia="宋体" w:cs="宋体"/>
          <w:color w:val="auto"/>
          <w:kern w:val="0"/>
          <w:sz w:val="21"/>
          <w:szCs w:val="21"/>
          <w:lang w:eastAsia="zh-CN"/>
        </w:rPr>
        <w:t>四</w:t>
      </w:r>
      <w:r>
        <w:rPr>
          <w:rFonts w:hint="eastAsia" w:ascii="宋体" w:hAnsi="宋体" w:eastAsia="宋体" w:cs="宋体"/>
          <w:color w:val="auto"/>
          <w:kern w:val="0"/>
          <w:sz w:val="21"/>
          <w:szCs w:val="21"/>
        </w:rPr>
        <w:t>）我方理解贵方不一定接受最低投标价或任何贵方可能收到的投标。</w:t>
      </w:r>
    </w:p>
    <w:p w14:paraId="7D7AD568">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w:t>
      </w:r>
      <w:r>
        <w:rPr>
          <w:rFonts w:hint="eastAsia" w:ascii="宋体" w:hAnsi="宋体" w:eastAsia="宋体" w:cs="宋体"/>
          <w:color w:val="auto"/>
          <w:kern w:val="0"/>
          <w:sz w:val="21"/>
          <w:szCs w:val="21"/>
          <w:lang w:eastAsia="zh-CN"/>
        </w:rPr>
        <w:t>五</w:t>
      </w:r>
      <w:r>
        <w:rPr>
          <w:rFonts w:hint="eastAsia" w:ascii="宋体" w:hAnsi="宋体" w:eastAsia="宋体" w:cs="宋体"/>
          <w:color w:val="auto"/>
          <w:kern w:val="0"/>
          <w:sz w:val="21"/>
          <w:szCs w:val="21"/>
        </w:rPr>
        <w:t>）我方如果中标，将保证履行招标文件及其澄清、修改文件（如果有）中的全部责任和义务，按质、按量、按期完成《招标内容》及《合同书》中的全部任务。</w:t>
      </w:r>
    </w:p>
    <w:p w14:paraId="756CD5D8">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w:t>
      </w:r>
      <w:r>
        <w:rPr>
          <w:rFonts w:hint="eastAsia" w:ascii="宋体" w:hAnsi="宋体" w:eastAsia="宋体" w:cs="宋体"/>
          <w:color w:val="auto"/>
          <w:kern w:val="0"/>
          <w:sz w:val="21"/>
          <w:szCs w:val="21"/>
          <w:lang w:eastAsia="zh-CN"/>
        </w:rPr>
        <w:t>六</w:t>
      </w:r>
      <w:r>
        <w:rPr>
          <w:rFonts w:hint="eastAsia" w:ascii="宋体" w:hAnsi="宋体" w:eastAsia="宋体" w:cs="宋体"/>
          <w:color w:val="auto"/>
          <w:kern w:val="0"/>
          <w:sz w:val="21"/>
          <w:szCs w:val="21"/>
        </w:rPr>
        <w:t>）如我方被授予合同，我方承诺支付就本次招标应支付或将支付的中标服务费（详见按招标文件要求格式填写的《中标服务费支付承诺书》）。</w:t>
      </w:r>
    </w:p>
    <w:p w14:paraId="70EC56DD">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w:t>
      </w:r>
      <w:r>
        <w:rPr>
          <w:rFonts w:hint="eastAsia" w:ascii="宋体" w:hAnsi="宋体" w:eastAsia="宋体" w:cs="宋体"/>
          <w:color w:val="auto"/>
          <w:kern w:val="0"/>
          <w:sz w:val="21"/>
          <w:szCs w:val="21"/>
          <w:lang w:eastAsia="zh-CN"/>
        </w:rPr>
        <w:t>七</w:t>
      </w:r>
      <w:r>
        <w:rPr>
          <w:rFonts w:hint="eastAsia" w:ascii="宋体" w:hAnsi="宋体" w:eastAsia="宋体" w:cs="宋体"/>
          <w:color w:val="auto"/>
          <w:kern w:val="0"/>
          <w:sz w:val="21"/>
          <w:szCs w:val="21"/>
        </w:rPr>
        <w:t>）我方作为在法律、财务和运作上独立于采购人、招标代理机构的投标人，在此保证所提交的所有文件和全部说明是真实的和正确的。</w:t>
      </w:r>
    </w:p>
    <w:p w14:paraId="0C2D0EFE">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w:t>
      </w:r>
      <w:r>
        <w:rPr>
          <w:rFonts w:hint="eastAsia" w:ascii="宋体" w:hAnsi="宋体" w:eastAsia="宋体" w:cs="宋体"/>
          <w:color w:val="auto"/>
          <w:kern w:val="0"/>
          <w:sz w:val="21"/>
          <w:szCs w:val="21"/>
          <w:lang w:eastAsia="zh-CN"/>
        </w:rPr>
        <w:t>八</w:t>
      </w:r>
      <w:r>
        <w:rPr>
          <w:rFonts w:hint="eastAsia" w:ascii="宋体" w:hAnsi="宋体" w:eastAsia="宋体" w:cs="宋体"/>
          <w:color w:val="auto"/>
          <w:kern w:val="0"/>
          <w:sz w:val="21"/>
          <w:szCs w:val="21"/>
        </w:rPr>
        <w:t>）我方投标报价已包含应向知识产权所有权人支付的所有相关税费，并保证采购人在中国使用我方提供的货物时，如有第三方提出侵犯其知识产权主张的，责任由我方承担。</w:t>
      </w:r>
    </w:p>
    <w:p w14:paraId="04F00FC5">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w:t>
      </w:r>
      <w:r>
        <w:rPr>
          <w:rFonts w:hint="eastAsia" w:ascii="宋体" w:hAnsi="宋体" w:eastAsia="宋体" w:cs="宋体"/>
          <w:color w:val="auto"/>
          <w:kern w:val="0"/>
          <w:sz w:val="21"/>
          <w:szCs w:val="21"/>
          <w:lang w:eastAsia="zh-CN"/>
        </w:rPr>
        <w:t>九</w:t>
      </w:r>
      <w:r>
        <w:rPr>
          <w:rFonts w:hint="eastAsia" w:ascii="宋体" w:hAnsi="宋体" w:eastAsia="宋体" w:cs="宋体"/>
          <w:color w:val="auto"/>
          <w:kern w:val="0"/>
          <w:sz w:val="21"/>
          <w:szCs w:val="21"/>
        </w:rPr>
        <w:t>）我方与其他投标人不存在单位负责人为同一人或者存在直接控股、管理关系。</w:t>
      </w:r>
    </w:p>
    <w:p w14:paraId="006045C2">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（十）我方承诺未为本项目提供整体设计、规范编制或者项目管理、监理、检测等服务。</w:t>
      </w:r>
    </w:p>
    <w:p w14:paraId="3FB48151">
      <w:pPr>
        <w:spacing w:line="480" w:lineRule="exact"/>
        <w:ind w:firstLine="426" w:firstLineChars="200"/>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（十</w:t>
      </w:r>
      <w:r>
        <w:rPr>
          <w:rFonts w:hint="eastAsia" w:ascii="宋体" w:hAnsi="宋体" w:eastAsia="宋体" w:cs="宋体"/>
          <w:color w:val="auto"/>
          <w:kern w:val="0"/>
          <w:sz w:val="21"/>
          <w:szCs w:val="21"/>
          <w:lang w:eastAsia="zh-CN"/>
        </w:rPr>
        <w:t>一</w:t>
      </w:r>
      <w:r>
        <w:rPr>
          <w:rFonts w:hint="eastAsia" w:ascii="宋体" w:hAnsi="宋体" w:eastAsia="宋体" w:cs="宋体"/>
          <w:color w:val="auto"/>
          <w:kern w:val="0"/>
          <w:sz w:val="21"/>
          <w:szCs w:val="21"/>
        </w:rPr>
        <w:t>）我方具备《政府采购法》第二十二条规定的条件，承诺如下：</w:t>
      </w:r>
    </w:p>
    <w:p w14:paraId="74708C6F">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（1）我方已依法缴纳了各项税费及社会保险费用，如有需要，可随时向采购人提供近三个月内的相关缴费证明，以便核查。</w:t>
      </w:r>
    </w:p>
    <w:p w14:paraId="6D72883D">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（2）我方已依法建立健全的财务会计制度，如有需要，可随时向采购人提供相关的证明材料，以便核查。</w:t>
      </w:r>
    </w:p>
    <w:p w14:paraId="00A0CFDA">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（3）我方参加本项目政府采购活动前3年内在经营活动中没有重大违法记录。</w:t>
      </w:r>
    </w:p>
    <w:p w14:paraId="7B3EA3F0">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（4）我方具备履行合同所必需的设备和专业技术能力。</w:t>
      </w:r>
    </w:p>
    <w:p w14:paraId="23D177C4">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（5）我方符合法律、行政法规规定的其他条件。</w:t>
      </w:r>
    </w:p>
    <w:p w14:paraId="59514A13">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以上内容如有虚假或与事实不符的，评审委员会可将我方做无效投标处理，我方愿意承担相应的法律责任。</w:t>
      </w:r>
    </w:p>
    <w:p w14:paraId="167F1366">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（十</w:t>
      </w:r>
      <w:r>
        <w:rPr>
          <w:rFonts w:hint="eastAsia" w:ascii="宋体" w:hAnsi="宋体" w:cs="宋体"/>
          <w:color w:val="auto"/>
          <w:kern w:val="0"/>
          <w:sz w:val="21"/>
          <w:szCs w:val="21"/>
          <w:lang w:eastAsia="zh-CN"/>
        </w:rPr>
        <w:t>二</w:t>
      </w:r>
      <w:r>
        <w:rPr>
          <w:rFonts w:hint="eastAsia" w:ascii="宋体" w:hAnsi="宋体" w:eastAsia="宋体" w:cs="宋体"/>
          <w:color w:val="auto"/>
          <w:kern w:val="0"/>
          <w:sz w:val="21"/>
          <w:szCs w:val="21"/>
        </w:rPr>
        <w:t>）我方对在本函及投标文件中所作的所有承诺承担法律责任。</w:t>
      </w:r>
    </w:p>
    <w:p w14:paraId="3E463BE0">
      <w:pPr>
        <w:keepNext w:val="0"/>
        <w:keepLines w:val="0"/>
        <w:pageBreakBefore w:val="0"/>
        <w:widowControl w:val="0"/>
        <w:topLinePunct w:val="0"/>
        <w:autoSpaceDE/>
        <w:autoSpaceDN/>
        <w:bidi w:val="0"/>
        <w:adjustRightInd/>
        <w:snapToGrid/>
        <w:spacing w:line="440" w:lineRule="exact"/>
        <w:ind w:firstLine="426" w:firstLineChars="200"/>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（十</w:t>
      </w:r>
      <w:r>
        <w:rPr>
          <w:rFonts w:hint="eastAsia" w:ascii="宋体" w:hAnsi="宋体" w:cs="宋体"/>
          <w:color w:val="auto"/>
          <w:kern w:val="0"/>
          <w:sz w:val="21"/>
          <w:szCs w:val="21"/>
          <w:lang w:eastAsia="zh-CN"/>
        </w:rPr>
        <w:t>三</w:t>
      </w:r>
      <w:r>
        <w:rPr>
          <w:rFonts w:hint="eastAsia" w:ascii="宋体" w:hAnsi="宋体" w:eastAsia="宋体" w:cs="宋体"/>
          <w:color w:val="auto"/>
          <w:kern w:val="0"/>
          <w:sz w:val="21"/>
          <w:szCs w:val="21"/>
        </w:rPr>
        <w:t>）所有与本招标有关的函件请发往下列地址：</w:t>
      </w:r>
    </w:p>
    <w:p w14:paraId="7535F56F">
      <w:pPr>
        <w:keepNext w:val="0"/>
        <w:keepLines w:val="0"/>
        <w:pageBreakBefore w:val="0"/>
        <w:widowControl w:val="0"/>
        <w:topLinePunct w:val="0"/>
        <w:autoSpaceDE/>
        <w:autoSpaceDN/>
        <w:bidi w:val="0"/>
        <w:adjustRightInd/>
        <w:snapToGrid/>
        <w:spacing w:line="440" w:lineRule="exact"/>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地    址：</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.邮政编码：</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w:t>
      </w:r>
    </w:p>
    <w:p w14:paraId="6B81DB48">
      <w:pPr>
        <w:keepNext w:val="0"/>
        <w:keepLines w:val="0"/>
        <w:pageBreakBefore w:val="0"/>
        <w:widowControl w:val="0"/>
        <w:topLinePunct w:val="0"/>
        <w:autoSpaceDE/>
        <w:autoSpaceDN/>
        <w:bidi w:val="0"/>
        <w:adjustRightInd/>
        <w:snapToGrid/>
        <w:spacing w:line="440" w:lineRule="exact"/>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电    话：</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w:t>
      </w:r>
    </w:p>
    <w:p w14:paraId="70CB019E">
      <w:pPr>
        <w:keepNext w:val="0"/>
        <w:keepLines w:val="0"/>
        <w:pageBreakBefore w:val="0"/>
        <w:widowControl w:val="0"/>
        <w:topLinePunct w:val="0"/>
        <w:autoSpaceDE/>
        <w:autoSpaceDN/>
        <w:bidi w:val="0"/>
        <w:adjustRightInd/>
        <w:snapToGrid/>
        <w:spacing w:line="440" w:lineRule="exact"/>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传    真：</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w:t>
      </w:r>
    </w:p>
    <w:p w14:paraId="440CC122">
      <w:pPr>
        <w:keepNext w:val="0"/>
        <w:keepLines w:val="0"/>
        <w:pageBreakBefore w:val="0"/>
        <w:widowControl w:val="0"/>
        <w:topLinePunct w:val="0"/>
        <w:autoSpaceDE/>
        <w:autoSpaceDN/>
        <w:bidi w:val="0"/>
        <w:adjustRightInd/>
        <w:snapToGrid/>
        <w:spacing w:line="440" w:lineRule="exact"/>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代表姓名：</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.职    务：</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w:t>
      </w:r>
    </w:p>
    <w:p w14:paraId="3985B70B">
      <w:pPr>
        <w:keepNext w:val="0"/>
        <w:keepLines w:val="0"/>
        <w:pageBreakBefore w:val="0"/>
        <w:widowControl w:val="0"/>
        <w:topLinePunct w:val="0"/>
        <w:autoSpaceDE/>
        <w:autoSpaceDN/>
        <w:bidi w:val="0"/>
        <w:adjustRightInd/>
        <w:snapToGrid/>
        <w:spacing w:line="440" w:lineRule="exact"/>
        <w:ind w:right="480"/>
        <w:jc w:val="right"/>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投标人：</w:t>
      </w:r>
      <w:r>
        <w:rPr>
          <w:rFonts w:hint="eastAsia" w:ascii="宋体" w:hAnsi="宋体" w:eastAsia="宋体" w:cs="宋体"/>
          <w:color w:val="auto"/>
          <w:kern w:val="0"/>
          <w:sz w:val="21"/>
          <w:szCs w:val="21"/>
          <w:u w:val="single"/>
        </w:rPr>
        <w:tab/>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 xml:space="preserve">（公章） </w:t>
      </w:r>
    </w:p>
    <w:p w14:paraId="1E7F2BF3">
      <w:pPr>
        <w:keepNext w:val="0"/>
        <w:keepLines w:val="0"/>
        <w:pageBreakBefore w:val="0"/>
        <w:widowControl w:val="0"/>
        <w:wordWrap w:val="0"/>
        <w:topLinePunct w:val="0"/>
        <w:autoSpaceDE/>
        <w:autoSpaceDN/>
        <w:bidi w:val="0"/>
        <w:adjustRightInd/>
        <w:snapToGrid/>
        <w:spacing w:line="440" w:lineRule="exact"/>
        <w:ind w:firstLine="426" w:firstLineChars="200"/>
        <w:jc w:val="right"/>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rPr>
        <w:t>法定代表人或委托人：</w:t>
      </w:r>
      <w:r>
        <w:rPr>
          <w:rFonts w:hint="eastAsia" w:ascii="宋体" w:hAnsi="宋体" w:eastAsia="宋体" w:cs="宋体"/>
          <w:color w:val="auto"/>
          <w:kern w:val="0"/>
          <w:sz w:val="21"/>
          <w:szCs w:val="21"/>
        </w:rPr>
        <w:tab/>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w:t>
      </w:r>
      <w:r>
        <w:rPr>
          <w:rFonts w:hint="eastAsia" w:ascii="宋体" w:hAnsi="宋体" w:eastAsia="宋体" w:cs="宋体"/>
          <w:color w:val="auto"/>
          <w:kern w:val="0"/>
          <w:sz w:val="21"/>
          <w:szCs w:val="21"/>
          <w:lang w:eastAsia="zh-CN"/>
        </w:rPr>
        <w:t>签字或盖章</w:t>
      </w:r>
      <w:r>
        <w:rPr>
          <w:rFonts w:hint="eastAsia" w:ascii="宋体" w:hAnsi="宋体" w:eastAsia="宋体" w:cs="宋体"/>
          <w:color w:val="auto"/>
          <w:kern w:val="0"/>
          <w:sz w:val="21"/>
          <w:szCs w:val="21"/>
        </w:rPr>
        <w:t xml:space="preserve">）  </w:t>
      </w:r>
    </w:p>
    <w:p w14:paraId="3550695A">
      <w:pPr>
        <w:keepNext w:val="0"/>
        <w:keepLines w:val="0"/>
        <w:pageBreakBefore w:val="0"/>
        <w:widowControl w:val="0"/>
        <w:wordWrap w:val="0"/>
        <w:topLinePunct w:val="0"/>
        <w:autoSpaceDE/>
        <w:autoSpaceDN/>
        <w:bidi w:val="0"/>
        <w:adjustRightInd/>
        <w:snapToGrid/>
        <w:spacing w:line="440" w:lineRule="exact"/>
        <w:ind w:firstLine="426" w:firstLineChars="200"/>
        <w:jc w:val="right"/>
        <w:textAlignment w:val="auto"/>
        <w:rPr>
          <w:rFonts w:hint="eastAsia" w:ascii="宋体" w:hAnsi="宋体" w:eastAsia="宋体" w:cs="宋体"/>
          <w:color w:val="auto"/>
          <w:kern w:val="0"/>
          <w:sz w:val="21"/>
          <w:szCs w:val="21"/>
        </w:rPr>
      </w:pP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u w:val="single"/>
        </w:rPr>
        <w:tab/>
      </w:r>
      <w:r>
        <w:rPr>
          <w:rFonts w:hint="eastAsia" w:ascii="宋体" w:hAnsi="宋体" w:eastAsia="宋体" w:cs="宋体"/>
          <w:color w:val="auto"/>
          <w:kern w:val="0"/>
          <w:sz w:val="21"/>
          <w:szCs w:val="21"/>
        </w:rPr>
        <w:t>年</w:t>
      </w:r>
      <w:r>
        <w:rPr>
          <w:rFonts w:hint="eastAsia" w:ascii="宋体" w:hAnsi="宋体" w:eastAsia="宋体" w:cs="宋体"/>
          <w:color w:val="auto"/>
          <w:kern w:val="0"/>
          <w:sz w:val="21"/>
          <w:szCs w:val="21"/>
          <w:u w:val="single"/>
        </w:rPr>
        <w:tab/>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月</w:t>
      </w:r>
      <w:r>
        <w:rPr>
          <w:rFonts w:hint="eastAsia" w:ascii="宋体" w:hAnsi="宋体" w:eastAsia="宋体" w:cs="宋体"/>
          <w:color w:val="auto"/>
          <w:kern w:val="0"/>
          <w:sz w:val="21"/>
          <w:szCs w:val="21"/>
          <w:u w:val="single"/>
        </w:rPr>
        <w:t xml:space="preserve">    </w:t>
      </w:r>
      <w:r>
        <w:rPr>
          <w:rFonts w:hint="eastAsia" w:ascii="宋体" w:hAnsi="宋体" w:eastAsia="宋体" w:cs="宋体"/>
          <w:color w:val="auto"/>
          <w:kern w:val="0"/>
          <w:sz w:val="21"/>
          <w:szCs w:val="21"/>
        </w:rPr>
        <w:t>日</w:t>
      </w:r>
    </w:p>
    <w:p w14:paraId="07421AB5">
      <w:pPr>
        <w:pStyle w:val="4"/>
        <w:numPr>
          <w:ilvl w:val="0"/>
          <w:numId w:val="0"/>
        </w:numPr>
        <w:shd w:val="clear" w:color="auto" w:fill="auto"/>
        <w:spacing w:before="0" w:line="240" w:lineRule="atLeast"/>
        <w:ind w:left="431" w:leftChars="0"/>
        <w:rPr>
          <w:rFonts w:hint="eastAsia" w:ascii="宋体" w:hAnsi="宋体" w:eastAsia="宋体" w:cs="宋体"/>
          <w:color w:val="auto"/>
          <w:sz w:val="24"/>
          <w:highlight w:val="none"/>
        </w:rPr>
      </w:pPr>
    </w:p>
    <w:p w14:paraId="35BF9260">
      <w:pPr>
        <w:pStyle w:val="5"/>
        <w:rPr>
          <w:rFonts w:hint="eastAsia"/>
        </w:rPr>
      </w:pPr>
    </w:p>
    <w:p w14:paraId="25A6B7DD">
      <w:pPr>
        <w:rPr>
          <w:rFonts w:hint="eastAsia"/>
        </w:rPr>
      </w:pPr>
    </w:p>
    <w:p w14:paraId="406C75E8">
      <w:pPr>
        <w:pStyle w:val="7"/>
        <w:shd w:val="clear" w:color="auto" w:fill="auto"/>
        <w:tabs>
          <w:tab w:val="left" w:pos="5580"/>
        </w:tabs>
        <w:spacing w:line="240" w:lineRule="atLeast"/>
        <w:ind w:firstLine="3364" w:firstLineChars="927"/>
        <w:jc w:val="both"/>
        <w:rPr>
          <w:rFonts w:hint="eastAsia" w:ascii="宋体" w:hAnsi="宋体" w:eastAsia="宋体" w:cs="宋体"/>
          <w:b/>
          <w:color w:val="auto"/>
          <w:sz w:val="36"/>
          <w:szCs w:val="24"/>
          <w:highlight w:val="none"/>
        </w:rPr>
      </w:pPr>
      <w:bookmarkStart w:id="103" w:name="_Toc494296984"/>
    </w:p>
    <w:bookmarkEnd w:id="103"/>
    <w:p w14:paraId="25BDC7E4">
      <w:pPr>
        <w:pStyle w:val="7"/>
        <w:tabs>
          <w:tab w:val="left" w:pos="5580"/>
        </w:tabs>
        <w:kinsoku/>
        <w:topLinePunct w:val="0"/>
        <w:bidi w:val="0"/>
        <w:spacing w:line="380" w:lineRule="exact"/>
        <w:ind w:firstLine="0"/>
        <w:jc w:val="center"/>
        <w:rPr>
          <w:rFonts w:hint="eastAsia" w:ascii="宋体" w:hAnsi="宋体" w:eastAsia="宋体" w:cs="宋体"/>
          <w:b/>
          <w:sz w:val="24"/>
          <w:szCs w:val="24"/>
        </w:rPr>
      </w:pPr>
    </w:p>
    <w:p w14:paraId="5409F5DF">
      <w:pPr>
        <w:pStyle w:val="7"/>
        <w:tabs>
          <w:tab w:val="left" w:pos="5580"/>
        </w:tabs>
        <w:kinsoku/>
        <w:topLinePunct w:val="0"/>
        <w:bidi w:val="0"/>
        <w:spacing w:line="380" w:lineRule="exact"/>
        <w:ind w:firstLine="0"/>
        <w:jc w:val="center"/>
        <w:rPr>
          <w:rFonts w:hint="eastAsia" w:ascii="宋体" w:hAnsi="宋体" w:eastAsia="宋体" w:cs="宋体"/>
          <w:b/>
          <w:sz w:val="24"/>
          <w:szCs w:val="24"/>
        </w:rPr>
      </w:pPr>
    </w:p>
    <w:p w14:paraId="7907E57A">
      <w:pPr>
        <w:pStyle w:val="7"/>
        <w:tabs>
          <w:tab w:val="left" w:pos="5580"/>
        </w:tabs>
        <w:kinsoku/>
        <w:topLinePunct w:val="0"/>
        <w:bidi w:val="0"/>
        <w:spacing w:line="380" w:lineRule="exact"/>
        <w:ind w:firstLine="0"/>
        <w:jc w:val="center"/>
        <w:rPr>
          <w:rFonts w:hint="eastAsia" w:ascii="宋体" w:hAnsi="宋体" w:eastAsia="宋体" w:cs="宋体"/>
          <w:sz w:val="24"/>
          <w:szCs w:val="24"/>
        </w:rPr>
      </w:pPr>
      <w:r>
        <w:rPr>
          <w:rFonts w:hint="eastAsia" w:ascii="宋体" w:hAnsi="宋体" w:eastAsia="宋体" w:cs="宋体"/>
          <w:b/>
          <w:sz w:val="24"/>
          <w:szCs w:val="24"/>
        </w:rPr>
        <w:t>开标一览表</w:t>
      </w:r>
    </w:p>
    <w:p w14:paraId="2CA92572">
      <w:pPr>
        <w:kinsoku/>
        <w:topLinePunct w:val="0"/>
        <w:bidi w:val="0"/>
        <w:adjustRightInd w:val="0"/>
        <w:snapToGrid w:val="0"/>
        <w:spacing w:line="380" w:lineRule="exact"/>
        <w:rPr>
          <w:rFonts w:hint="eastAsia" w:ascii="宋体" w:hAnsi="宋体" w:eastAsia="宋体" w:cs="宋体"/>
          <w:szCs w:val="21"/>
          <w:u w:val="single"/>
        </w:rPr>
      </w:pPr>
      <w:r>
        <w:rPr>
          <w:rFonts w:hint="eastAsia" w:ascii="宋体" w:hAnsi="宋体" w:eastAsia="宋体" w:cs="宋体"/>
          <w:szCs w:val="21"/>
        </w:rPr>
        <w:t xml:space="preserve">招标项目名称： </w:t>
      </w:r>
      <w:r>
        <w:rPr>
          <w:rFonts w:hint="eastAsia" w:ascii="宋体" w:hAnsi="宋体" w:eastAsia="宋体" w:cs="宋体"/>
          <w:szCs w:val="21"/>
          <w:u w:val="single"/>
        </w:rPr>
        <w:t xml:space="preserve">                         </w:t>
      </w:r>
    </w:p>
    <w:p w14:paraId="32C9C54E">
      <w:pPr>
        <w:kinsoku/>
        <w:topLinePunct w:val="0"/>
        <w:bidi w:val="0"/>
        <w:adjustRightInd w:val="0"/>
        <w:snapToGrid w:val="0"/>
        <w:spacing w:line="380" w:lineRule="exact"/>
        <w:rPr>
          <w:rFonts w:hint="eastAsia" w:ascii="宋体" w:hAnsi="宋体" w:eastAsia="宋体" w:cs="宋体"/>
          <w:i/>
          <w:iCs/>
          <w:szCs w:val="21"/>
        </w:rPr>
      </w:pPr>
      <w:r>
        <w:rPr>
          <w:rFonts w:hint="eastAsia" w:ascii="宋体" w:hAnsi="宋体" w:eastAsia="宋体" w:cs="宋体"/>
          <w:szCs w:val="21"/>
        </w:rPr>
        <w:t>招标项目编号：</w:t>
      </w:r>
      <w:r>
        <w:rPr>
          <w:rFonts w:hint="eastAsia" w:ascii="宋体" w:hAnsi="宋体" w:eastAsia="宋体" w:cs="宋体"/>
          <w:i/>
          <w:iCs/>
          <w:szCs w:val="21"/>
        </w:rPr>
        <w:t xml:space="preserve"> </w:t>
      </w:r>
      <w:r>
        <w:rPr>
          <w:rFonts w:hint="eastAsia" w:ascii="宋体" w:hAnsi="宋体" w:eastAsia="宋体" w:cs="宋体"/>
          <w:szCs w:val="21"/>
          <w:u w:val="single"/>
        </w:rPr>
        <w:t xml:space="preserve">                         </w:t>
      </w:r>
    </w:p>
    <w:p w14:paraId="49525413">
      <w:pPr>
        <w:kinsoku/>
        <w:topLinePunct w:val="0"/>
        <w:bidi w:val="0"/>
        <w:spacing w:line="380" w:lineRule="exact"/>
        <w:rPr>
          <w:rFonts w:hint="eastAsia" w:ascii="宋体" w:hAnsi="宋体" w:eastAsia="宋体" w:cs="宋体"/>
          <w:szCs w:val="21"/>
        </w:rPr>
      </w:pPr>
      <w:r>
        <w:rPr>
          <w:rFonts w:hint="eastAsia" w:ascii="宋体" w:hAnsi="宋体" w:eastAsia="宋体" w:cs="宋体"/>
          <w:szCs w:val="21"/>
        </w:rPr>
        <w:t xml:space="preserve">                                                 单位：元（人民币）</w:t>
      </w:r>
    </w:p>
    <w:tbl>
      <w:tblPr>
        <w:tblStyle w:val="28"/>
        <w:tblW w:w="8780" w:type="dxa"/>
        <w:tblInd w:w="21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1"/>
        <w:gridCol w:w="974"/>
        <w:gridCol w:w="6185"/>
      </w:tblGrid>
      <w:tr w14:paraId="78365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2" w:hRule="atLeast"/>
        </w:trPr>
        <w:tc>
          <w:tcPr>
            <w:tcW w:w="2595" w:type="dxa"/>
            <w:gridSpan w:val="2"/>
            <w:noWrap w:val="0"/>
            <w:vAlign w:val="center"/>
          </w:tcPr>
          <w:p w14:paraId="6FACA3DF">
            <w:pPr>
              <w:kinsoku/>
              <w:topLinePunct w:val="0"/>
              <w:bidi w:val="0"/>
              <w:spacing w:line="380" w:lineRule="exact"/>
              <w:jc w:val="center"/>
              <w:rPr>
                <w:rFonts w:hint="eastAsia" w:ascii="宋体" w:hAnsi="宋体" w:eastAsia="宋体" w:cs="宋体"/>
                <w:szCs w:val="21"/>
              </w:rPr>
            </w:pPr>
            <w:r>
              <w:rPr>
                <w:rFonts w:hint="eastAsia" w:ascii="宋体" w:hAnsi="宋体" w:eastAsia="宋体" w:cs="宋体"/>
                <w:szCs w:val="21"/>
              </w:rPr>
              <w:t>投标项目名称</w:t>
            </w:r>
          </w:p>
        </w:tc>
        <w:tc>
          <w:tcPr>
            <w:tcW w:w="6185" w:type="dxa"/>
            <w:noWrap w:val="0"/>
            <w:vAlign w:val="center"/>
          </w:tcPr>
          <w:p w14:paraId="717EAEEF">
            <w:pPr>
              <w:kinsoku/>
              <w:topLinePunct w:val="0"/>
              <w:bidi w:val="0"/>
              <w:spacing w:line="380" w:lineRule="exact"/>
              <w:rPr>
                <w:rFonts w:hint="eastAsia" w:ascii="宋体" w:hAnsi="宋体" w:eastAsia="宋体" w:cs="宋体"/>
                <w:szCs w:val="21"/>
              </w:rPr>
            </w:pPr>
          </w:p>
        </w:tc>
      </w:tr>
      <w:tr w14:paraId="1018EA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19" w:hRule="atLeast"/>
        </w:trPr>
        <w:tc>
          <w:tcPr>
            <w:tcW w:w="2595" w:type="dxa"/>
            <w:gridSpan w:val="2"/>
            <w:noWrap w:val="0"/>
            <w:vAlign w:val="center"/>
          </w:tcPr>
          <w:p w14:paraId="325D7024">
            <w:pPr>
              <w:kinsoku/>
              <w:topLinePunct w:val="0"/>
              <w:bidi w:val="0"/>
              <w:spacing w:line="380" w:lineRule="exact"/>
              <w:jc w:val="center"/>
              <w:rPr>
                <w:rFonts w:hint="eastAsia" w:ascii="宋体" w:hAnsi="宋体" w:eastAsia="宋体" w:cs="宋体"/>
                <w:szCs w:val="21"/>
                <w:lang w:eastAsia="zh-CN"/>
              </w:rPr>
            </w:pPr>
            <w:r>
              <w:rPr>
                <w:rFonts w:hint="eastAsia" w:ascii="宋体" w:hAnsi="宋体" w:eastAsia="宋体" w:cs="宋体"/>
                <w:szCs w:val="21"/>
                <w:lang w:val="en-US" w:eastAsia="zh-CN"/>
              </w:rPr>
              <w:t>质保期</w:t>
            </w:r>
          </w:p>
        </w:tc>
        <w:tc>
          <w:tcPr>
            <w:tcW w:w="6185" w:type="dxa"/>
            <w:noWrap w:val="0"/>
            <w:vAlign w:val="center"/>
          </w:tcPr>
          <w:p w14:paraId="3F9378A3">
            <w:pPr>
              <w:kinsoku/>
              <w:topLinePunct w:val="0"/>
              <w:bidi w:val="0"/>
              <w:spacing w:line="380" w:lineRule="exact"/>
              <w:jc w:val="center"/>
              <w:rPr>
                <w:rFonts w:hint="eastAsia" w:ascii="宋体" w:hAnsi="宋体" w:eastAsia="宋体" w:cs="宋体"/>
                <w:szCs w:val="21"/>
              </w:rPr>
            </w:pPr>
          </w:p>
        </w:tc>
      </w:tr>
      <w:tr w14:paraId="3CD1A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2595" w:type="dxa"/>
            <w:gridSpan w:val="2"/>
            <w:noWrap w:val="0"/>
            <w:vAlign w:val="center"/>
          </w:tcPr>
          <w:p w14:paraId="62CFA6C7">
            <w:pPr>
              <w:kinsoku/>
              <w:topLinePunct w:val="0"/>
              <w:bidi w:val="0"/>
              <w:spacing w:line="380" w:lineRule="exact"/>
              <w:jc w:val="center"/>
              <w:rPr>
                <w:rFonts w:hint="eastAsia" w:ascii="宋体" w:hAnsi="宋体" w:eastAsia="宋体" w:cs="宋体"/>
                <w:szCs w:val="21"/>
                <w:lang w:val="en-US" w:eastAsia="zh-CN"/>
              </w:rPr>
            </w:pPr>
            <w:r>
              <w:rPr>
                <w:rFonts w:hint="eastAsia" w:ascii="宋体" w:hAnsi="宋体" w:eastAsia="宋体" w:cs="宋体"/>
                <w:szCs w:val="21"/>
                <w:lang w:val="en-US" w:eastAsia="zh-CN"/>
              </w:rPr>
              <w:t>交货时间</w:t>
            </w:r>
          </w:p>
        </w:tc>
        <w:tc>
          <w:tcPr>
            <w:tcW w:w="6185" w:type="dxa"/>
            <w:noWrap w:val="0"/>
            <w:vAlign w:val="center"/>
          </w:tcPr>
          <w:p w14:paraId="48814F2E">
            <w:pPr>
              <w:kinsoku/>
              <w:topLinePunct w:val="0"/>
              <w:bidi w:val="0"/>
              <w:spacing w:line="380" w:lineRule="exact"/>
              <w:jc w:val="center"/>
              <w:rPr>
                <w:rFonts w:hint="eastAsia" w:ascii="宋体" w:hAnsi="宋体" w:eastAsia="宋体" w:cs="宋体"/>
                <w:szCs w:val="21"/>
              </w:rPr>
            </w:pPr>
          </w:p>
        </w:tc>
      </w:tr>
      <w:tr w14:paraId="0FE445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8" w:hRule="atLeast"/>
        </w:trPr>
        <w:tc>
          <w:tcPr>
            <w:tcW w:w="2595" w:type="dxa"/>
            <w:gridSpan w:val="2"/>
            <w:noWrap w:val="0"/>
            <w:vAlign w:val="center"/>
          </w:tcPr>
          <w:p w14:paraId="4875A26D">
            <w:pPr>
              <w:kinsoku/>
              <w:topLinePunct w:val="0"/>
              <w:bidi w:val="0"/>
              <w:spacing w:line="380" w:lineRule="exact"/>
              <w:jc w:val="center"/>
              <w:rPr>
                <w:rFonts w:hint="eastAsia" w:ascii="宋体" w:hAnsi="宋体" w:eastAsia="宋体" w:cs="宋体"/>
                <w:szCs w:val="21"/>
                <w:lang w:val="en-US" w:eastAsia="zh-CN"/>
              </w:rPr>
            </w:pPr>
            <w:r>
              <w:rPr>
                <w:rFonts w:hint="eastAsia" w:ascii="宋体" w:hAnsi="宋体" w:eastAsia="宋体" w:cs="宋体"/>
                <w:szCs w:val="21"/>
                <w:lang w:val="en-US" w:eastAsia="zh-CN"/>
              </w:rPr>
              <w:t>交货地点</w:t>
            </w:r>
          </w:p>
        </w:tc>
        <w:tc>
          <w:tcPr>
            <w:tcW w:w="6185" w:type="dxa"/>
            <w:noWrap w:val="0"/>
            <w:vAlign w:val="center"/>
          </w:tcPr>
          <w:p w14:paraId="1EC8BD9A">
            <w:pPr>
              <w:kinsoku/>
              <w:topLinePunct w:val="0"/>
              <w:bidi w:val="0"/>
              <w:spacing w:line="380" w:lineRule="exact"/>
              <w:jc w:val="center"/>
              <w:rPr>
                <w:rFonts w:hint="eastAsia" w:ascii="宋体" w:hAnsi="宋体" w:eastAsia="宋体" w:cs="宋体"/>
                <w:szCs w:val="21"/>
              </w:rPr>
            </w:pPr>
          </w:p>
        </w:tc>
      </w:tr>
      <w:tr w14:paraId="709F00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16" w:hRule="atLeast"/>
        </w:trPr>
        <w:tc>
          <w:tcPr>
            <w:tcW w:w="2595" w:type="dxa"/>
            <w:gridSpan w:val="2"/>
            <w:tcBorders>
              <w:top w:val="single" w:color="auto" w:sz="4" w:space="0"/>
            </w:tcBorders>
            <w:noWrap w:val="0"/>
            <w:vAlign w:val="center"/>
          </w:tcPr>
          <w:p w14:paraId="1C613D6B">
            <w:pPr>
              <w:kinsoku/>
              <w:topLinePunct w:val="0"/>
              <w:bidi w:val="0"/>
              <w:spacing w:line="380" w:lineRule="exact"/>
              <w:jc w:val="center"/>
              <w:rPr>
                <w:rFonts w:hint="eastAsia" w:ascii="宋体" w:hAnsi="宋体" w:eastAsia="宋体" w:cs="宋体"/>
                <w:szCs w:val="21"/>
              </w:rPr>
            </w:pPr>
            <w:r>
              <w:rPr>
                <w:rFonts w:hint="eastAsia" w:ascii="宋体" w:hAnsi="宋体" w:eastAsia="宋体" w:cs="宋体"/>
                <w:szCs w:val="21"/>
              </w:rPr>
              <w:t>投标有效期</w:t>
            </w:r>
          </w:p>
        </w:tc>
        <w:tc>
          <w:tcPr>
            <w:tcW w:w="6185" w:type="dxa"/>
            <w:noWrap w:val="0"/>
            <w:vAlign w:val="center"/>
          </w:tcPr>
          <w:p w14:paraId="0BA12AA8">
            <w:pPr>
              <w:kinsoku/>
              <w:topLinePunct w:val="0"/>
              <w:bidi w:val="0"/>
              <w:spacing w:line="380" w:lineRule="exact"/>
              <w:jc w:val="center"/>
              <w:rPr>
                <w:rFonts w:hint="eastAsia" w:ascii="宋体" w:hAnsi="宋体" w:eastAsia="宋体" w:cs="宋体"/>
                <w:szCs w:val="21"/>
              </w:rPr>
            </w:pPr>
          </w:p>
        </w:tc>
      </w:tr>
      <w:tr w14:paraId="60C69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1" w:hRule="atLeast"/>
        </w:trPr>
        <w:tc>
          <w:tcPr>
            <w:tcW w:w="1621" w:type="dxa"/>
            <w:vMerge w:val="restart"/>
            <w:noWrap w:val="0"/>
            <w:vAlign w:val="center"/>
          </w:tcPr>
          <w:p w14:paraId="06CE17E8">
            <w:pPr>
              <w:kinsoku/>
              <w:topLinePunct w:val="0"/>
              <w:bidi w:val="0"/>
              <w:spacing w:line="380" w:lineRule="exact"/>
              <w:jc w:val="center"/>
              <w:rPr>
                <w:rFonts w:hint="eastAsia" w:ascii="宋体" w:hAnsi="宋体" w:cs="宋体"/>
                <w:szCs w:val="21"/>
                <w:lang w:val="en-US" w:eastAsia="zh-CN"/>
              </w:rPr>
            </w:pPr>
            <w:r>
              <w:rPr>
                <w:rFonts w:hint="eastAsia" w:ascii="宋体" w:hAnsi="宋体" w:cs="宋体"/>
                <w:szCs w:val="21"/>
                <w:lang w:val="en-US" w:eastAsia="zh-CN"/>
              </w:rPr>
              <w:t>单价合计</w:t>
            </w:r>
          </w:p>
          <w:p w14:paraId="188DE0A7">
            <w:pPr>
              <w:kinsoku/>
              <w:topLinePunct w:val="0"/>
              <w:bidi w:val="0"/>
              <w:spacing w:line="380" w:lineRule="exact"/>
              <w:jc w:val="center"/>
              <w:rPr>
                <w:rFonts w:hint="eastAsia" w:ascii="宋体" w:hAnsi="宋体" w:eastAsia="宋体" w:cs="宋体"/>
                <w:szCs w:val="21"/>
              </w:rPr>
            </w:pPr>
            <w:r>
              <w:rPr>
                <w:rFonts w:hint="eastAsia" w:ascii="宋体" w:hAnsi="宋体" w:cs="宋体"/>
                <w:szCs w:val="21"/>
                <w:lang w:val="en-US" w:eastAsia="zh-CN"/>
              </w:rPr>
              <w:t>总</w:t>
            </w:r>
            <w:r>
              <w:rPr>
                <w:rFonts w:hint="eastAsia" w:ascii="宋体" w:hAnsi="宋体" w:eastAsia="宋体" w:cs="宋体"/>
                <w:szCs w:val="21"/>
              </w:rPr>
              <w:t>报价</w:t>
            </w:r>
          </w:p>
          <w:p w14:paraId="78AE8798">
            <w:pPr>
              <w:kinsoku/>
              <w:topLinePunct w:val="0"/>
              <w:bidi w:val="0"/>
              <w:spacing w:line="380" w:lineRule="exact"/>
              <w:jc w:val="center"/>
              <w:rPr>
                <w:rFonts w:hint="eastAsia" w:ascii="宋体" w:hAnsi="宋体" w:eastAsia="宋体" w:cs="宋体"/>
                <w:szCs w:val="21"/>
              </w:rPr>
            </w:pPr>
            <w:r>
              <w:rPr>
                <w:rFonts w:hint="eastAsia" w:ascii="宋体" w:hAnsi="宋体" w:eastAsia="宋体" w:cs="宋体"/>
                <w:szCs w:val="21"/>
              </w:rPr>
              <w:t>（人民币）</w:t>
            </w:r>
          </w:p>
        </w:tc>
        <w:tc>
          <w:tcPr>
            <w:tcW w:w="974" w:type="dxa"/>
            <w:tcBorders>
              <w:top w:val="single" w:color="auto" w:sz="4" w:space="0"/>
              <w:bottom w:val="single" w:color="auto" w:sz="4" w:space="0"/>
            </w:tcBorders>
            <w:noWrap w:val="0"/>
            <w:vAlign w:val="center"/>
          </w:tcPr>
          <w:p w14:paraId="5756BD19">
            <w:pPr>
              <w:widowControl/>
              <w:kinsoku/>
              <w:topLinePunct w:val="0"/>
              <w:bidi w:val="0"/>
              <w:spacing w:line="380" w:lineRule="exact"/>
              <w:jc w:val="center"/>
              <w:rPr>
                <w:rFonts w:hint="eastAsia" w:ascii="宋体" w:hAnsi="宋体" w:eastAsia="宋体" w:cs="宋体"/>
                <w:szCs w:val="21"/>
              </w:rPr>
            </w:pPr>
            <w:r>
              <w:rPr>
                <w:rFonts w:hint="eastAsia" w:ascii="宋体" w:hAnsi="宋体" w:eastAsia="宋体" w:cs="宋体"/>
                <w:szCs w:val="21"/>
              </w:rPr>
              <w:t>小写</w:t>
            </w:r>
          </w:p>
        </w:tc>
        <w:tc>
          <w:tcPr>
            <w:tcW w:w="6185" w:type="dxa"/>
            <w:noWrap w:val="0"/>
            <w:vAlign w:val="center"/>
          </w:tcPr>
          <w:p w14:paraId="5E2294F7">
            <w:pPr>
              <w:kinsoku/>
              <w:topLinePunct w:val="0"/>
              <w:bidi w:val="0"/>
              <w:spacing w:line="380" w:lineRule="exact"/>
              <w:jc w:val="center"/>
              <w:rPr>
                <w:rFonts w:hint="eastAsia" w:ascii="宋体" w:hAnsi="宋体" w:eastAsia="宋体" w:cs="宋体"/>
                <w:szCs w:val="21"/>
              </w:rPr>
            </w:pPr>
          </w:p>
        </w:tc>
      </w:tr>
      <w:tr w14:paraId="5EF95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1" w:hRule="atLeast"/>
        </w:trPr>
        <w:tc>
          <w:tcPr>
            <w:tcW w:w="1621" w:type="dxa"/>
            <w:vMerge w:val="continue"/>
            <w:noWrap w:val="0"/>
            <w:vAlign w:val="center"/>
          </w:tcPr>
          <w:p w14:paraId="0C827BDD">
            <w:pPr>
              <w:kinsoku/>
              <w:topLinePunct w:val="0"/>
              <w:bidi w:val="0"/>
              <w:spacing w:line="380" w:lineRule="exact"/>
              <w:jc w:val="center"/>
              <w:rPr>
                <w:rFonts w:hint="eastAsia" w:ascii="宋体" w:hAnsi="宋体" w:eastAsia="宋体" w:cs="宋体"/>
                <w:szCs w:val="21"/>
              </w:rPr>
            </w:pPr>
          </w:p>
        </w:tc>
        <w:tc>
          <w:tcPr>
            <w:tcW w:w="974" w:type="dxa"/>
            <w:tcBorders>
              <w:top w:val="single" w:color="auto" w:sz="4" w:space="0"/>
              <w:bottom w:val="single" w:color="auto" w:sz="4" w:space="0"/>
            </w:tcBorders>
            <w:noWrap w:val="0"/>
            <w:vAlign w:val="center"/>
          </w:tcPr>
          <w:p w14:paraId="7745A04F">
            <w:pPr>
              <w:widowControl/>
              <w:kinsoku/>
              <w:topLinePunct w:val="0"/>
              <w:bidi w:val="0"/>
              <w:spacing w:line="380" w:lineRule="exact"/>
              <w:jc w:val="center"/>
              <w:rPr>
                <w:rFonts w:hint="eastAsia" w:ascii="宋体" w:hAnsi="宋体" w:eastAsia="宋体" w:cs="宋体"/>
                <w:szCs w:val="21"/>
              </w:rPr>
            </w:pPr>
            <w:r>
              <w:rPr>
                <w:rFonts w:hint="eastAsia" w:ascii="宋体" w:hAnsi="宋体" w:eastAsia="宋体" w:cs="宋体"/>
                <w:szCs w:val="21"/>
              </w:rPr>
              <w:t>大写</w:t>
            </w:r>
          </w:p>
        </w:tc>
        <w:tc>
          <w:tcPr>
            <w:tcW w:w="6185" w:type="dxa"/>
            <w:noWrap w:val="0"/>
            <w:vAlign w:val="center"/>
          </w:tcPr>
          <w:p w14:paraId="4D03A87C">
            <w:pPr>
              <w:kinsoku/>
              <w:topLinePunct w:val="0"/>
              <w:bidi w:val="0"/>
              <w:spacing w:line="380" w:lineRule="exact"/>
              <w:jc w:val="center"/>
              <w:rPr>
                <w:rFonts w:hint="eastAsia" w:ascii="宋体" w:hAnsi="宋体" w:eastAsia="宋体" w:cs="宋体"/>
                <w:szCs w:val="21"/>
              </w:rPr>
            </w:pPr>
          </w:p>
        </w:tc>
      </w:tr>
    </w:tbl>
    <w:p w14:paraId="02B66045">
      <w:pPr>
        <w:kinsoku/>
        <w:topLinePunct w:val="0"/>
        <w:bidi w:val="0"/>
        <w:spacing w:line="380" w:lineRule="exact"/>
        <w:ind w:firstLine="416" w:firstLineChars="196"/>
        <w:rPr>
          <w:rFonts w:hint="eastAsia" w:ascii="宋体" w:hAnsi="宋体" w:eastAsia="宋体" w:cs="宋体"/>
          <w:szCs w:val="21"/>
        </w:rPr>
      </w:pPr>
      <w:r>
        <w:rPr>
          <w:rFonts w:hint="eastAsia" w:ascii="宋体" w:hAnsi="宋体" w:eastAsia="宋体" w:cs="宋体"/>
          <w:szCs w:val="21"/>
        </w:rPr>
        <w:t>填写说明：</w:t>
      </w:r>
    </w:p>
    <w:p w14:paraId="613373C2">
      <w:pPr>
        <w:kinsoku/>
        <w:topLinePunct w:val="0"/>
        <w:bidi w:val="0"/>
        <w:spacing w:line="380" w:lineRule="exact"/>
        <w:ind w:firstLine="426" w:firstLineChars="200"/>
        <w:rPr>
          <w:rFonts w:hint="eastAsia" w:ascii="宋体" w:hAnsi="宋体" w:eastAsia="宋体" w:cs="宋体"/>
          <w:szCs w:val="21"/>
        </w:rPr>
      </w:pPr>
      <w:r>
        <w:rPr>
          <w:rFonts w:hint="eastAsia" w:ascii="宋体" w:hAnsi="宋体" w:cs="宋体"/>
          <w:szCs w:val="21"/>
          <w:lang w:val="en-US" w:eastAsia="zh-CN"/>
        </w:rPr>
        <w:t>1</w:t>
      </w:r>
      <w:r>
        <w:rPr>
          <w:rFonts w:hint="eastAsia" w:ascii="宋体" w:hAnsi="宋体" w:eastAsia="宋体" w:cs="宋体"/>
          <w:szCs w:val="21"/>
        </w:rPr>
        <w:t>.开标时，本表中的内容与投标文件中的投标函、货物价格明细表及分项价格表的内容不一致的，以本表为准；大写金额与小写金额不一致的，以大写金额为准；总价金额与按单价汇总金额不一致的，以单价金额计算结果为准；单价金额小数点有明显错位的，应以总价为准，并修改单价。</w:t>
      </w:r>
    </w:p>
    <w:p w14:paraId="4D2096BB">
      <w:pPr>
        <w:kinsoku/>
        <w:topLinePunct w:val="0"/>
        <w:bidi w:val="0"/>
        <w:spacing w:line="380" w:lineRule="exact"/>
        <w:ind w:firstLine="426" w:firstLineChars="200"/>
        <w:rPr>
          <w:rFonts w:hint="eastAsia" w:ascii="宋体" w:hAnsi="宋体" w:eastAsia="宋体" w:cs="宋体"/>
          <w:szCs w:val="21"/>
        </w:rPr>
      </w:pPr>
      <w:r>
        <w:rPr>
          <w:rFonts w:hint="eastAsia" w:ascii="宋体" w:hAnsi="宋体" w:cs="宋体"/>
          <w:szCs w:val="21"/>
          <w:lang w:val="en-US" w:eastAsia="zh-CN"/>
        </w:rPr>
        <w:t>2</w:t>
      </w:r>
      <w:r>
        <w:rPr>
          <w:rFonts w:hint="eastAsia" w:ascii="宋体" w:hAnsi="宋体" w:eastAsia="宋体" w:cs="宋体"/>
          <w:szCs w:val="21"/>
        </w:rPr>
        <w:t>.投标总价为招标范围所列全部招标项目的报价总和，并应与投标报价明细表及分项价格表保持一致。</w:t>
      </w:r>
    </w:p>
    <w:p w14:paraId="7291B61D">
      <w:pPr>
        <w:kinsoku/>
        <w:topLinePunct w:val="0"/>
        <w:bidi w:val="0"/>
        <w:spacing w:line="380" w:lineRule="exact"/>
        <w:ind w:firstLine="426" w:firstLineChars="200"/>
        <w:rPr>
          <w:rFonts w:hint="eastAsia" w:ascii="宋体" w:hAnsi="宋体" w:eastAsia="宋体" w:cs="宋体"/>
          <w:szCs w:val="21"/>
        </w:rPr>
      </w:pPr>
      <w:r>
        <w:rPr>
          <w:rFonts w:hint="eastAsia" w:ascii="宋体" w:hAnsi="宋体" w:cs="宋体"/>
          <w:szCs w:val="21"/>
          <w:lang w:val="en-US" w:eastAsia="zh-CN"/>
        </w:rPr>
        <w:t>3</w:t>
      </w:r>
      <w:r>
        <w:rPr>
          <w:rFonts w:hint="eastAsia" w:ascii="宋体" w:hAnsi="宋体" w:eastAsia="宋体" w:cs="宋体"/>
          <w:szCs w:val="21"/>
        </w:rPr>
        <w:t>.投标报价不得填报选择性报价。</w:t>
      </w:r>
    </w:p>
    <w:p w14:paraId="0C616B05">
      <w:pPr>
        <w:kinsoku/>
        <w:topLinePunct w:val="0"/>
        <w:bidi w:val="0"/>
        <w:spacing w:line="380" w:lineRule="exact"/>
        <w:ind w:firstLine="426" w:firstLineChars="200"/>
        <w:rPr>
          <w:rFonts w:hint="eastAsia" w:ascii="宋体" w:hAnsi="宋体" w:eastAsia="宋体" w:cs="宋体"/>
          <w:szCs w:val="21"/>
        </w:rPr>
      </w:pPr>
      <w:r>
        <w:rPr>
          <w:rFonts w:hint="eastAsia" w:ascii="宋体" w:hAnsi="宋体" w:eastAsia="宋体" w:cs="宋体"/>
          <w:szCs w:val="21"/>
        </w:rPr>
        <w:t>投标人名称：</w:t>
      </w:r>
      <w:r>
        <w:rPr>
          <w:rFonts w:hint="eastAsia" w:ascii="宋体" w:hAnsi="宋体" w:eastAsia="宋体" w:cs="宋体"/>
          <w:szCs w:val="21"/>
          <w:u w:val="single"/>
        </w:rPr>
        <w:t xml:space="preserve">    （加盖公章）     </w:t>
      </w:r>
      <w:r>
        <w:rPr>
          <w:rFonts w:hint="eastAsia" w:ascii="宋体" w:hAnsi="宋体" w:eastAsia="宋体" w:cs="宋体"/>
          <w:szCs w:val="21"/>
        </w:rPr>
        <w:t xml:space="preserve">       </w:t>
      </w:r>
    </w:p>
    <w:p w14:paraId="0AEBF326">
      <w:pPr>
        <w:kinsoku/>
        <w:topLinePunct w:val="0"/>
        <w:bidi w:val="0"/>
        <w:spacing w:line="380" w:lineRule="exact"/>
        <w:ind w:firstLine="426" w:firstLineChars="200"/>
        <w:rPr>
          <w:rFonts w:hint="eastAsia" w:ascii="宋体" w:hAnsi="宋体" w:eastAsia="宋体" w:cs="宋体"/>
          <w:szCs w:val="21"/>
        </w:rPr>
      </w:pPr>
      <w:r>
        <w:rPr>
          <w:rFonts w:hint="eastAsia" w:ascii="宋体" w:hAnsi="宋体" w:eastAsia="宋体" w:cs="宋体"/>
          <w:szCs w:val="21"/>
        </w:rPr>
        <w:t>法定代表人签字或盖章：</w:t>
      </w:r>
      <w:r>
        <w:rPr>
          <w:rFonts w:hint="eastAsia" w:ascii="宋体" w:hAnsi="宋体" w:eastAsia="宋体" w:cs="宋体"/>
          <w:szCs w:val="21"/>
          <w:u w:val="single"/>
        </w:rPr>
        <w:t xml:space="preserve">           </w:t>
      </w:r>
      <w:r>
        <w:rPr>
          <w:rFonts w:hint="eastAsia" w:ascii="宋体" w:hAnsi="宋体" w:eastAsia="宋体" w:cs="宋体"/>
          <w:szCs w:val="21"/>
        </w:rPr>
        <w:t xml:space="preserve"> </w:t>
      </w:r>
    </w:p>
    <w:p w14:paraId="6CE30B30">
      <w:pPr>
        <w:kinsoku/>
        <w:topLinePunct w:val="0"/>
        <w:bidi w:val="0"/>
        <w:spacing w:line="380" w:lineRule="exact"/>
        <w:ind w:firstLine="426" w:firstLineChars="200"/>
        <w:rPr>
          <w:rFonts w:hint="eastAsia" w:ascii="宋体" w:hAnsi="宋体" w:eastAsia="宋体" w:cs="宋体"/>
          <w:szCs w:val="21"/>
        </w:rPr>
      </w:pPr>
      <w:r>
        <w:rPr>
          <w:rFonts w:hint="eastAsia" w:ascii="宋体" w:hAnsi="宋体" w:eastAsia="宋体" w:cs="宋体"/>
          <w:szCs w:val="21"/>
        </w:rPr>
        <w:t>授权代表签字或盖章：</w:t>
      </w:r>
      <w:r>
        <w:rPr>
          <w:rFonts w:hint="eastAsia" w:ascii="宋体" w:hAnsi="宋体" w:eastAsia="宋体" w:cs="宋体"/>
          <w:szCs w:val="21"/>
          <w:u w:val="single"/>
        </w:rPr>
        <w:t xml:space="preserve">             </w:t>
      </w:r>
      <w:r>
        <w:rPr>
          <w:rFonts w:hint="eastAsia" w:ascii="宋体" w:hAnsi="宋体" w:eastAsia="宋体" w:cs="宋体"/>
          <w:szCs w:val="21"/>
        </w:rPr>
        <w:t xml:space="preserve">  </w:t>
      </w:r>
    </w:p>
    <w:p w14:paraId="2AF50645">
      <w:pPr>
        <w:kinsoku/>
        <w:topLinePunct w:val="0"/>
        <w:bidi w:val="0"/>
        <w:spacing w:line="380" w:lineRule="exact"/>
        <w:ind w:firstLine="426" w:firstLineChars="200"/>
        <w:rPr>
          <w:rFonts w:hint="eastAsia" w:ascii="宋体" w:hAnsi="宋体" w:eastAsia="宋体" w:cs="宋体"/>
          <w:color w:val="auto"/>
          <w:szCs w:val="21"/>
          <w:highlight w:val="none"/>
        </w:rPr>
      </w:pPr>
      <w:r>
        <w:rPr>
          <w:rFonts w:hint="eastAsia" w:ascii="宋体" w:hAnsi="宋体" w:eastAsia="宋体" w:cs="宋体"/>
          <w:szCs w:val="21"/>
        </w:rPr>
        <w:t>签署日期：</w:t>
      </w:r>
      <w:r>
        <w:rPr>
          <w:rFonts w:hint="eastAsia" w:ascii="宋体" w:hAnsi="宋体" w:eastAsia="宋体" w:cs="宋体"/>
          <w:szCs w:val="21"/>
          <w:u w:val="single"/>
        </w:rPr>
        <w:t xml:space="preserve">       </w:t>
      </w:r>
      <w:r>
        <w:rPr>
          <w:rFonts w:hint="eastAsia" w:ascii="宋体" w:hAnsi="宋体" w:eastAsia="宋体" w:cs="宋体"/>
          <w:szCs w:val="21"/>
        </w:rPr>
        <w:t xml:space="preserve"> 年</w:t>
      </w:r>
      <w:r>
        <w:rPr>
          <w:rFonts w:hint="eastAsia" w:ascii="宋体" w:hAnsi="宋体" w:eastAsia="宋体" w:cs="宋体"/>
          <w:szCs w:val="21"/>
          <w:u w:val="single"/>
        </w:rPr>
        <w:t xml:space="preserve">     </w:t>
      </w:r>
      <w:r>
        <w:rPr>
          <w:rFonts w:hint="eastAsia" w:ascii="宋体" w:hAnsi="宋体" w:eastAsia="宋体" w:cs="宋体"/>
          <w:szCs w:val="21"/>
        </w:rPr>
        <w:t xml:space="preserve">月 </w:t>
      </w:r>
      <w:r>
        <w:rPr>
          <w:rFonts w:hint="eastAsia" w:ascii="宋体" w:hAnsi="宋体" w:eastAsia="宋体" w:cs="宋体"/>
          <w:szCs w:val="21"/>
          <w:u w:val="single"/>
        </w:rPr>
        <w:t xml:space="preserve">    </w:t>
      </w:r>
      <w:r>
        <w:rPr>
          <w:rFonts w:hint="eastAsia" w:ascii="宋体" w:hAnsi="宋体" w:eastAsia="宋体" w:cs="宋体"/>
          <w:szCs w:val="21"/>
        </w:rPr>
        <w:t>日</w:t>
      </w:r>
    </w:p>
    <w:p w14:paraId="571DC670"/>
    <w:p w14:paraId="50D75AC8">
      <w:pPr>
        <w:pStyle w:val="5"/>
        <w:rPr>
          <w:rFonts w:hint="eastAsia"/>
        </w:rPr>
      </w:pPr>
    </w:p>
    <w:p w14:paraId="5A0413BE">
      <w:pPr>
        <w:rPr>
          <w:rFonts w:hint="eastAsia"/>
        </w:rPr>
      </w:pPr>
    </w:p>
    <w:p w14:paraId="413555C9">
      <w:pPr>
        <w:rPr>
          <w:rFonts w:hint="eastAsia"/>
        </w:rPr>
      </w:pPr>
    </w:p>
    <w:p w14:paraId="158D7B6C">
      <w:pPr>
        <w:rPr>
          <w:rFonts w:hint="eastAsia"/>
        </w:rPr>
      </w:pPr>
    </w:p>
    <w:p w14:paraId="257543A5">
      <w:pPr>
        <w:rPr>
          <w:rFonts w:hint="eastAsia"/>
        </w:rPr>
      </w:pPr>
    </w:p>
    <w:p w14:paraId="428ED07C">
      <w:pPr>
        <w:rPr>
          <w:rFonts w:hint="eastAsia"/>
        </w:rPr>
      </w:pPr>
    </w:p>
    <w:p w14:paraId="215345EA">
      <w:pPr>
        <w:rPr>
          <w:rFonts w:hint="eastAsia"/>
        </w:rPr>
      </w:pPr>
    </w:p>
    <w:p w14:paraId="58088370">
      <w:pPr>
        <w:pStyle w:val="11"/>
        <w:rPr>
          <w:rFonts w:hint="eastAsia"/>
        </w:rPr>
      </w:pPr>
    </w:p>
    <w:p w14:paraId="368B26F1">
      <w:pPr>
        <w:pStyle w:val="4"/>
        <w:numPr>
          <w:ilvl w:val="0"/>
          <w:numId w:val="0"/>
        </w:numPr>
        <w:shd w:val="clear" w:color="auto" w:fill="auto"/>
        <w:spacing w:before="0" w:line="240" w:lineRule="atLeast"/>
        <w:jc w:val="center"/>
        <w:rPr>
          <w:rFonts w:hint="eastAsia" w:ascii="宋体" w:hAnsi="宋体" w:eastAsia="宋体" w:cs="宋体"/>
          <w:b/>
          <w:bCs/>
          <w:color w:val="auto"/>
          <w:sz w:val="24"/>
          <w:highlight w:val="none"/>
        </w:rPr>
      </w:pPr>
    </w:p>
    <w:p w14:paraId="06E61143">
      <w:pPr>
        <w:pStyle w:val="4"/>
        <w:numPr>
          <w:ilvl w:val="0"/>
          <w:numId w:val="0"/>
        </w:numPr>
        <w:shd w:val="clear" w:color="auto" w:fill="auto"/>
        <w:spacing w:before="0" w:line="240" w:lineRule="atLeast"/>
        <w:jc w:val="center"/>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 xml:space="preserve">2 </w:t>
      </w:r>
      <w:r>
        <w:rPr>
          <w:rFonts w:hint="eastAsia" w:ascii="宋体" w:hAnsi="宋体" w:eastAsia="宋体" w:cs="宋体"/>
          <w:b/>
          <w:bCs/>
          <w:color w:val="auto"/>
          <w:sz w:val="24"/>
          <w:highlight w:val="none"/>
          <w:lang w:eastAsia="zh-CN"/>
        </w:rPr>
        <w:t>、</w:t>
      </w:r>
      <w:bookmarkEnd w:id="100"/>
      <w:bookmarkEnd w:id="101"/>
      <w:bookmarkEnd w:id="102"/>
      <w:bookmarkStart w:id="104" w:name="_Toc1881"/>
      <w:bookmarkStart w:id="105" w:name="_Toc10313"/>
      <w:bookmarkStart w:id="106" w:name="_Toc515647818"/>
      <w:bookmarkStart w:id="107" w:name="_Toc20897"/>
      <w:bookmarkStart w:id="108" w:name="_Toc216582815"/>
      <w:bookmarkStart w:id="109" w:name="_Toc515647820"/>
      <w:bookmarkStart w:id="110" w:name="_Toc28959"/>
      <w:bookmarkStart w:id="111" w:name="_Toc22563"/>
      <w:bookmarkStart w:id="112" w:name="_Toc216582817"/>
      <w:r>
        <w:rPr>
          <w:rFonts w:hint="eastAsia" w:ascii="宋体" w:hAnsi="宋体" w:eastAsia="宋体" w:cs="宋体"/>
          <w:b/>
          <w:bCs/>
          <w:color w:val="auto"/>
          <w:sz w:val="24"/>
          <w:highlight w:val="none"/>
        </w:rPr>
        <w:t>投标分项报价表</w:t>
      </w:r>
      <w:bookmarkEnd w:id="104"/>
      <w:bookmarkEnd w:id="105"/>
      <w:bookmarkEnd w:id="106"/>
      <w:bookmarkEnd w:id="107"/>
      <w:bookmarkEnd w:id="108"/>
    </w:p>
    <w:p w14:paraId="25219F9A">
      <w:pPr>
        <w:pStyle w:val="14"/>
        <w:shd w:val="clear" w:color="auto" w:fill="auto"/>
        <w:spacing w:line="240" w:lineRule="atLeast"/>
        <w:ind w:left="1087" w:leftChars="257" w:hanging="540"/>
        <w:rPr>
          <w:rFonts w:hint="eastAsia" w:ascii="宋体" w:hAnsi="宋体" w:eastAsia="宋体" w:cs="宋体"/>
          <w:color w:val="auto"/>
          <w:sz w:val="24"/>
          <w:highlight w:val="none"/>
        </w:rPr>
      </w:pPr>
    </w:p>
    <w:p w14:paraId="41384FD2">
      <w:pPr>
        <w:pStyle w:val="14"/>
        <w:shd w:val="clear" w:color="auto" w:fill="auto"/>
        <w:spacing w:line="240" w:lineRule="atLeast"/>
        <w:ind w:left="1087" w:leftChars="257" w:hanging="54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项目名称:                      招标编号:                  包号: 　 </w:t>
      </w:r>
    </w:p>
    <w:p w14:paraId="29125007">
      <w:pPr>
        <w:pStyle w:val="14"/>
        <w:shd w:val="clear" w:color="auto" w:fill="auto"/>
        <w:spacing w:line="240" w:lineRule="atLeast"/>
        <w:ind w:left="1087" w:leftChars="257" w:hanging="540"/>
        <w:jc w:val="center"/>
        <w:rPr>
          <w:rFonts w:hint="eastAsia" w:ascii="宋体" w:hAnsi="宋体" w:eastAsia="宋体" w:cs="宋体"/>
          <w:color w:val="auto"/>
          <w:sz w:val="21"/>
          <w:szCs w:val="21"/>
          <w:highlight w:val="none"/>
        </w:rPr>
      </w:pPr>
      <w:r>
        <w:rPr>
          <w:rFonts w:hint="eastAsia"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　</w:t>
      </w:r>
      <w:r>
        <w:rPr>
          <w:rFonts w:hint="eastAsia" w:ascii="仿宋" w:hAnsi="仿宋" w:eastAsia="仿宋" w:cs="仿宋"/>
          <w:color w:val="auto"/>
          <w:sz w:val="21"/>
          <w:szCs w:val="21"/>
          <w:highlight w:val="none"/>
          <w:lang w:val="en-US" w:eastAsia="zh-CN"/>
        </w:rPr>
        <w:t xml:space="preserve"> </w:t>
      </w:r>
      <w:r>
        <w:rPr>
          <w:rFonts w:hint="eastAsia" w:ascii="宋体" w:hAnsi="宋体" w:eastAsia="宋体" w:cs="宋体"/>
          <w:color w:val="auto"/>
          <w:sz w:val="21"/>
          <w:szCs w:val="21"/>
          <w:highlight w:val="none"/>
        </w:rPr>
        <w:t>单位：元（人民币）</w:t>
      </w:r>
    </w:p>
    <w:tbl>
      <w:tblPr>
        <w:tblStyle w:val="28"/>
        <w:tblpPr w:leftFromText="180" w:rightFromText="180" w:vertAnchor="text" w:horzAnchor="page" w:tblpX="1770" w:tblpY="352"/>
        <w:tblOverlap w:val="never"/>
        <w:tblW w:w="857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4"/>
        <w:gridCol w:w="1247"/>
        <w:gridCol w:w="1569"/>
        <w:gridCol w:w="1508"/>
        <w:gridCol w:w="1657"/>
        <w:gridCol w:w="1592"/>
      </w:tblGrid>
      <w:tr w14:paraId="737C1E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5" w:hRule="atLeast"/>
        </w:trPr>
        <w:tc>
          <w:tcPr>
            <w:tcW w:w="1004" w:type="dxa"/>
            <w:noWrap w:val="0"/>
            <w:vAlign w:val="center"/>
          </w:tcPr>
          <w:p w14:paraId="7549EBF5">
            <w:pPr>
              <w:pStyle w:val="14"/>
              <w:shd w:val="clear" w:color="auto" w:fill="auto"/>
              <w:tabs>
                <w:tab w:val="left" w:pos="5580"/>
              </w:tabs>
              <w:kinsoku/>
              <w:topLinePunct w:val="0"/>
              <w:bidi w:val="0"/>
              <w:spacing w:line="380" w:lineRule="exact"/>
              <w:jc w:val="center"/>
              <w:rPr>
                <w:rFonts w:hint="eastAsia" w:ascii="宋体" w:hAnsi="宋体" w:eastAsia="宋体" w:cs="宋体"/>
                <w:color w:val="auto"/>
                <w:kern w:val="2"/>
                <w:sz w:val="21"/>
                <w:szCs w:val="21"/>
                <w:highlight w:val="none"/>
                <w:u w:val="none" w:color="000000"/>
                <w:lang w:val="en-US" w:eastAsia="zh-CN" w:bidi="ar-SA"/>
              </w:rPr>
            </w:pPr>
            <w:r>
              <w:rPr>
                <w:rFonts w:hint="eastAsia" w:ascii="宋体" w:hAnsi="宋体" w:eastAsia="宋体" w:cs="宋体"/>
                <w:color w:val="auto"/>
                <w:kern w:val="2"/>
                <w:sz w:val="21"/>
                <w:szCs w:val="21"/>
                <w:highlight w:val="none"/>
                <w:u w:val="none" w:color="000000"/>
                <w:lang w:val="en-US" w:eastAsia="zh-CN" w:bidi="ar-SA"/>
              </w:rPr>
              <w:t>序号</w:t>
            </w:r>
          </w:p>
        </w:tc>
        <w:tc>
          <w:tcPr>
            <w:tcW w:w="1247" w:type="dxa"/>
            <w:noWrap w:val="0"/>
            <w:vAlign w:val="center"/>
          </w:tcPr>
          <w:p w14:paraId="3EC3B4B2">
            <w:pPr>
              <w:pStyle w:val="14"/>
              <w:shd w:val="clear" w:color="auto" w:fill="auto"/>
              <w:tabs>
                <w:tab w:val="left" w:pos="5580"/>
              </w:tabs>
              <w:kinsoku/>
              <w:topLinePunct w:val="0"/>
              <w:bidi w:val="0"/>
              <w:spacing w:line="380" w:lineRule="exact"/>
              <w:jc w:val="center"/>
              <w:rPr>
                <w:rFonts w:hint="eastAsia" w:ascii="宋体" w:hAnsi="宋体" w:eastAsia="宋体" w:cs="宋体"/>
                <w:color w:val="auto"/>
                <w:kern w:val="2"/>
                <w:sz w:val="21"/>
                <w:szCs w:val="21"/>
                <w:highlight w:val="none"/>
                <w:u w:val="none" w:color="000000"/>
                <w:lang w:val="en-US" w:eastAsia="zh-CN" w:bidi="ar-SA"/>
              </w:rPr>
            </w:pPr>
            <w:r>
              <w:rPr>
                <w:rFonts w:hint="eastAsia" w:hAnsi="宋体" w:cs="宋体"/>
                <w:color w:val="auto"/>
                <w:kern w:val="2"/>
                <w:sz w:val="21"/>
                <w:szCs w:val="21"/>
                <w:highlight w:val="none"/>
                <w:u w:val="none" w:color="000000"/>
                <w:lang w:val="en-US" w:eastAsia="zh-CN" w:bidi="ar-SA"/>
              </w:rPr>
              <w:t>标的</w:t>
            </w:r>
            <w:r>
              <w:rPr>
                <w:rFonts w:hint="eastAsia" w:ascii="宋体" w:hAnsi="宋体" w:eastAsia="宋体" w:cs="宋体"/>
                <w:color w:val="auto"/>
                <w:kern w:val="2"/>
                <w:sz w:val="21"/>
                <w:szCs w:val="21"/>
                <w:highlight w:val="none"/>
                <w:u w:val="none" w:color="000000"/>
                <w:lang w:val="en-US" w:eastAsia="zh-CN" w:bidi="ar-SA"/>
              </w:rPr>
              <w:t>名称</w:t>
            </w:r>
          </w:p>
        </w:tc>
        <w:tc>
          <w:tcPr>
            <w:tcW w:w="1569" w:type="dxa"/>
            <w:noWrap w:val="0"/>
            <w:vAlign w:val="center"/>
          </w:tcPr>
          <w:p w14:paraId="3719575A">
            <w:pPr>
              <w:pStyle w:val="14"/>
              <w:shd w:val="clear" w:color="auto" w:fill="auto"/>
              <w:tabs>
                <w:tab w:val="left" w:pos="5580"/>
              </w:tabs>
              <w:kinsoku/>
              <w:topLinePunct w:val="0"/>
              <w:bidi w:val="0"/>
              <w:spacing w:line="380" w:lineRule="exact"/>
              <w:jc w:val="center"/>
              <w:rPr>
                <w:rFonts w:hint="eastAsia" w:ascii="宋体" w:hAnsi="宋体" w:eastAsia="宋体" w:cs="宋体"/>
                <w:color w:val="auto"/>
                <w:kern w:val="2"/>
                <w:sz w:val="21"/>
                <w:szCs w:val="21"/>
                <w:highlight w:val="none"/>
                <w:u w:val="none" w:color="000000"/>
                <w:lang w:val="en-US" w:eastAsia="zh-CN" w:bidi="ar-SA"/>
              </w:rPr>
            </w:pPr>
            <w:r>
              <w:rPr>
                <w:rFonts w:hint="eastAsia" w:ascii="宋体" w:hAnsi="宋体" w:eastAsia="宋体" w:cs="宋体"/>
                <w:color w:val="auto"/>
                <w:kern w:val="2"/>
                <w:sz w:val="21"/>
                <w:szCs w:val="21"/>
                <w:highlight w:val="none"/>
                <w:u w:val="none" w:color="000000"/>
                <w:lang w:val="en-US" w:eastAsia="zh-CN" w:bidi="ar-SA"/>
              </w:rPr>
              <w:t>品牌</w:t>
            </w:r>
          </w:p>
        </w:tc>
        <w:tc>
          <w:tcPr>
            <w:tcW w:w="1508" w:type="dxa"/>
            <w:noWrap w:val="0"/>
            <w:vAlign w:val="center"/>
          </w:tcPr>
          <w:p w14:paraId="7F73ADBE">
            <w:pPr>
              <w:pStyle w:val="14"/>
              <w:shd w:val="clear" w:color="auto" w:fill="auto"/>
              <w:tabs>
                <w:tab w:val="left" w:pos="5580"/>
              </w:tabs>
              <w:kinsoku/>
              <w:topLinePunct w:val="0"/>
              <w:bidi w:val="0"/>
              <w:spacing w:line="380" w:lineRule="exact"/>
              <w:jc w:val="center"/>
              <w:rPr>
                <w:rFonts w:hint="eastAsia" w:ascii="宋体" w:hAnsi="宋体" w:eastAsia="宋体" w:cs="宋体"/>
                <w:color w:val="auto"/>
                <w:kern w:val="2"/>
                <w:sz w:val="21"/>
                <w:szCs w:val="21"/>
                <w:highlight w:val="none"/>
                <w:u w:val="none" w:color="000000"/>
                <w:lang w:val="en-US" w:eastAsia="zh-CN" w:bidi="ar-SA"/>
              </w:rPr>
            </w:pPr>
            <w:r>
              <w:rPr>
                <w:rFonts w:hint="eastAsia" w:ascii="宋体" w:hAnsi="宋体" w:eastAsia="宋体" w:cs="宋体"/>
                <w:color w:val="auto"/>
                <w:kern w:val="2"/>
                <w:sz w:val="21"/>
                <w:szCs w:val="21"/>
                <w:highlight w:val="none"/>
                <w:u w:val="none" w:color="000000"/>
                <w:lang w:val="en-US" w:eastAsia="zh-CN" w:bidi="ar-SA"/>
              </w:rPr>
              <w:t>规格</w:t>
            </w:r>
          </w:p>
        </w:tc>
        <w:tc>
          <w:tcPr>
            <w:tcW w:w="1657" w:type="dxa"/>
            <w:noWrap w:val="0"/>
            <w:vAlign w:val="center"/>
          </w:tcPr>
          <w:p w14:paraId="4C4464DD">
            <w:pPr>
              <w:pStyle w:val="14"/>
              <w:shd w:val="clear" w:color="auto" w:fill="auto"/>
              <w:tabs>
                <w:tab w:val="left" w:pos="5580"/>
              </w:tabs>
              <w:kinsoku/>
              <w:topLinePunct w:val="0"/>
              <w:bidi w:val="0"/>
              <w:spacing w:line="380" w:lineRule="exact"/>
              <w:jc w:val="center"/>
              <w:rPr>
                <w:rFonts w:hint="default" w:ascii="宋体" w:hAnsi="宋体" w:eastAsia="宋体" w:cs="宋体"/>
                <w:color w:val="auto"/>
                <w:kern w:val="2"/>
                <w:sz w:val="21"/>
                <w:szCs w:val="21"/>
                <w:highlight w:val="none"/>
                <w:u w:val="none" w:color="000000"/>
                <w:lang w:val="en-US" w:eastAsia="zh-CN" w:bidi="ar-SA"/>
              </w:rPr>
            </w:pPr>
            <w:r>
              <w:rPr>
                <w:rFonts w:hint="eastAsia" w:ascii="宋体" w:hAnsi="宋体" w:eastAsia="宋体" w:cs="宋体"/>
                <w:color w:val="auto"/>
                <w:kern w:val="2"/>
                <w:sz w:val="21"/>
                <w:szCs w:val="21"/>
                <w:highlight w:val="none"/>
                <w:u w:val="none" w:color="000000"/>
                <w:lang w:val="en-US" w:eastAsia="zh-CN" w:bidi="ar-SA"/>
              </w:rPr>
              <w:t>单位</w:t>
            </w:r>
            <w:r>
              <w:rPr>
                <w:rFonts w:hint="eastAsia" w:hAnsi="宋体" w:cs="宋体"/>
                <w:color w:val="auto"/>
                <w:kern w:val="2"/>
                <w:sz w:val="21"/>
                <w:szCs w:val="21"/>
                <w:highlight w:val="none"/>
                <w:u w:val="none" w:color="000000"/>
                <w:lang w:val="en-US" w:eastAsia="zh-CN" w:bidi="ar-SA"/>
              </w:rPr>
              <w:t>及数量</w:t>
            </w:r>
          </w:p>
        </w:tc>
        <w:tc>
          <w:tcPr>
            <w:tcW w:w="1592" w:type="dxa"/>
            <w:noWrap w:val="0"/>
            <w:vAlign w:val="center"/>
          </w:tcPr>
          <w:p w14:paraId="7B08BD59">
            <w:pPr>
              <w:pStyle w:val="14"/>
              <w:shd w:val="clear" w:color="auto" w:fill="auto"/>
              <w:tabs>
                <w:tab w:val="left" w:pos="5580"/>
              </w:tabs>
              <w:kinsoku/>
              <w:topLinePunct w:val="0"/>
              <w:bidi w:val="0"/>
              <w:spacing w:line="380" w:lineRule="exact"/>
              <w:jc w:val="center"/>
              <w:rPr>
                <w:rFonts w:hint="eastAsia" w:ascii="宋体" w:hAnsi="宋体" w:eastAsia="宋体" w:cs="宋体"/>
                <w:color w:val="auto"/>
                <w:kern w:val="2"/>
                <w:sz w:val="21"/>
                <w:szCs w:val="21"/>
                <w:highlight w:val="none"/>
                <w:u w:val="none" w:color="000000"/>
                <w:lang w:val="en-US" w:eastAsia="zh-CN" w:bidi="ar-SA"/>
              </w:rPr>
            </w:pPr>
            <w:r>
              <w:rPr>
                <w:rFonts w:hint="eastAsia" w:hAnsi="宋体" w:cs="宋体"/>
                <w:color w:val="auto"/>
                <w:kern w:val="2"/>
                <w:sz w:val="21"/>
                <w:szCs w:val="21"/>
                <w:highlight w:val="none"/>
                <w:u w:val="none" w:color="000000"/>
                <w:lang w:val="en-US" w:eastAsia="zh-CN" w:bidi="ar-SA"/>
              </w:rPr>
              <w:t>单价</w:t>
            </w:r>
          </w:p>
        </w:tc>
      </w:tr>
      <w:tr w14:paraId="68E593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1004" w:type="dxa"/>
            <w:noWrap w:val="0"/>
            <w:vAlign w:val="center"/>
          </w:tcPr>
          <w:p w14:paraId="502A2D87">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247" w:type="dxa"/>
            <w:noWrap w:val="0"/>
            <w:vAlign w:val="center"/>
          </w:tcPr>
          <w:p w14:paraId="3A3836BC">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69" w:type="dxa"/>
            <w:noWrap w:val="0"/>
            <w:vAlign w:val="center"/>
          </w:tcPr>
          <w:p w14:paraId="53A27A16">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08" w:type="dxa"/>
            <w:noWrap w:val="0"/>
            <w:vAlign w:val="center"/>
          </w:tcPr>
          <w:p w14:paraId="1D14BFA6">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657" w:type="dxa"/>
            <w:noWrap w:val="0"/>
            <w:vAlign w:val="center"/>
          </w:tcPr>
          <w:p w14:paraId="27C5B0A6">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92" w:type="dxa"/>
            <w:noWrap w:val="0"/>
            <w:vAlign w:val="center"/>
          </w:tcPr>
          <w:p w14:paraId="68321934">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r>
      <w:tr w14:paraId="559CB2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trPr>
        <w:tc>
          <w:tcPr>
            <w:tcW w:w="1004" w:type="dxa"/>
            <w:noWrap w:val="0"/>
            <w:vAlign w:val="center"/>
          </w:tcPr>
          <w:p w14:paraId="6E094E2F">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247" w:type="dxa"/>
            <w:noWrap w:val="0"/>
            <w:vAlign w:val="center"/>
          </w:tcPr>
          <w:p w14:paraId="1034D09D">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69" w:type="dxa"/>
            <w:noWrap w:val="0"/>
            <w:vAlign w:val="center"/>
          </w:tcPr>
          <w:p w14:paraId="5F1CDF54">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08" w:type="dxa"/>
            <w:noWrap w:val="0"/>
            <w:vAlign w:val="center"/>
          </w:tcPr>
          <w:p w14:paraId="42C942D9">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657" w:type="dxa"/>
            <w:noWrap w:val="0"/>
            <w:vAlign w:val="center"/>
          </w:tcPr>
          <w:p w14:paraId="4DE547A1">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92" w:type="dxa"/>
            <w:noWrap w:val="0"/>
            <w:vAlign w:val="center"/>
          </w:tcPr>
          <w:p w14:paraId="4721A094">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r>
      <w:tr w14:paraId="6D7AE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trPr>
        <w:tc>
          <w:tcPr>
            <w:tcW w:w="1004" w:type="dxa"/>
            <w:noWrap w:val="0"/>
            <w:vAlign w:val="center"/>
          </w:tcPr>
          <w:p w14:paraId="195176C0">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247" w:type="dxa"/>
            <w:noWrap w:val="0"/>
            <w:vAlign w:val="center"/>
          </w:tcPr>
          <w:p w14:paraId="0FA875D2">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69" w:type="dxa"/>
            <w:noWrap w:val="0"/>
            <w:vAlign w:val="center"/>
          </w:tcPr>
          <w:p w14:paraId="00752D9D">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08" w:type="dxa"/>
            <w:noWrap w:val="0"/>
            <w:vAlign w:val="center"/>
          </w:tcPr>
          <w:p w14:paraId="150B1E67">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657" w:type="dxa"/>
            <w:noWrap w:val="0"/>
            <w:vAlign w:val="center"/>
          </w:tcPr>
          <w:p w14:paraId="42B54023">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92" w:type="dxa"/>
            <w:noWrap w:val="0"/>
            <w:vAlign w:val="center"/>
          </w:tcPr>
          <w:p w14:paraId="32EF6757">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r>
      <w:tr w14:paraId="1FD28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trPr>
        <w:tc>
          <w:tcPr>
            <w:tcW w:w="1004" w:type="dxa"/>
            <w:noWrap w:val="0"/>
            <w:vAlign w:val="center"/>
          </w:tcPr>
          <w:p w14:paraId="23D289B1">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247" w:type="dxa"/>
            <w:noWrap w:val="0"/>
            <w:vAlign w:val="center"/>
          </w:tcPr>
          <w:p w14:paraId="0BB2CB55">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69" w:type="dxa"/>
            <w:noWrap w:val="0"/>
            <w:vAlign w:val="center"/>
          </w:tcPr>
          <w:p w14:paraId="50DDBBE1">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08" w:type="dxa"/>
            <w:noWrap w:val="0"/>
            <w:vAlign w:val="center"/>
          </w:tcPr>
          <w:p w14:paraId="1418B931">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657" w:type="dxa"/>
            <w:noWrap w:val="0"/>
            <w:vAlign w:val="center"/>
          </w:tcPr>
          <w:p w14:paraId="011123EA">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92" w:type="dxa"/>
            <w:noWrap w:val="0"/>
            <w:vAlign w:val="center"/>
          </w:tcPr>
          <w:p w14:paraId="2B47E28A">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r>
      <w:tr w14:paraId="6DB98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1004" w:type="dxa"/>
            <w:noWrap w:val="0"/>
            <w:vAlign w:val="center"/>
          </w:tcPr>
          <w:p w14:paraId="5863F70E">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247" w:type="dxa"/>
            <w:noWrap w:val="0"/>
            <w:vAlign w:val="center"/>
          </w:tcPr>
          <w:p w14:paraId="1E9305DE">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69" w:type="dxa"/>
            <w:noWrap w:val="0"/>
            <w:vAlign w:val="center"/>
          </w:tcPr>
          <w:p w14:paraId="4788272F">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08" w:type="dxa"/>
            <w:noWrap w:val="0"/>
            <w:vAlign w:val="center"/>
          </w:tcPr>
          <w:p w14:paraId="6677C922">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657" w:type="dxa"/>
            <w:noWrap w:val="0"/>
            <w:vAlign w:val="center"/>
          </w:tcPr>
          <w:p w14:paraId="10BD27DA">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92" w:type="dxa"/>
            <w:noWrap w:val="0"/>
            <w:vAlign w:val="center"/>
          </w:tcPr>
          <w:p w14:paraId="5310D196">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r>
      <w:tr w14:paraId="5D2A5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trPr>
        <w:tc>
          <w:tcPr>
            <w:tcW w:w="1004" w:type="dxa"/>
            <w:noWrap w:val="0"/>
            <w:vAlign w:val="center"/>
          </w:tcPr>
          <w:p w14:paraId="15575AD3">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247" w:type="dxa"/>
            <w:noWrap w:val="0"/>
            <w:vAlign w:val="center"/>
          </w:tcPr>
          <w:p w14:paraId="6AB41465">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69" w:type="dxa"/>
            <w:noWrap w:val="0"/>
            <w:vAlign w:val="center"/>
          </w:tcPr>
          <w:p w14:paraId="791B97AF">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08" w:type="dxa"/>
            <w:noWrap w:val="0"/>
            <w:vAlign w:val="center"/>
          </w:tcPr>
          <w:p w14:paraId="4E6426A7">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657" w:type="dxa"/>
            <w:noWrap w:val="0"/>
            <w:vAlign w:val="center"/>
          </w:tcPr>
          <w:p w14:paraId="32BC7676">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c>
          <w:tcPr>
            <w:tcW w:w="1592" w:type="dxa"/>
            <w:noWrap w:val="0"/>
            <w:vAlign w:val="center"/>
          </w:tcPr>
          <w:p w14:paraId="70D816C4">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r>
      <w:tr w14:paraId="64B10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trPr>
        <w:tc>
          <w:tcPr>
            <w:tcW w:w="6985" w:type="dxa"/>
            <w:gridSpan w:val="5"/>
            <w:noWrap w:val="0"/>
            <w:vAlign w:val="center"/>
          </w:tcPr>
          <w:p w14:paraId="37F14A75">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r>
              <w:rPr>
                <w:rFonts w:hint="eastAsia" w:hAnsi="宋体" w:cs="宋体"/>
                <w:color w:val="auto"/>
                <w:kern w:val="2"/>
                <w:sz w:val="21"/>
                <w:szCs w:val="21"/>
                <w:highlight w:val="none"/>
                <w:u w:val="none" w:color="000000"/>
                <w:lang w:val="en-US" w:eastAsia="zh-CN" w:bidi="ar-SA"/>
              </w:rPr>
              <w:t>单价</w:t>
            </w:r>
            <w:r>
              <w:rPr>
                <w:rFonts w:hint="eastAsia" w:ascii="宋体" w:hAnsi="宋体" w:eastAsia="宋体" w:cs="宋体"/>
                <w:color w:val="auto"/>
                <w:kern w:val="2"/>
                <w:sz w:val="21"/>
                <w:szCs w:val="21"/>
                <w:highlight w:val="none"/>
                <w:u w:val="none" w:color="000000"/>
                <w:lang w:val="en-US" w:eastAsia="zh-CN" w:bidi="ar-SA"/>
              </w:rPr>
              <w:t>合计：</w:t>
            </w:r>
          </w:p>
        </w:tc>
        <w:tc>
          <w:tcPr>
            <w:tcW w:w="1592" w:type="dxa"/>
            <w:noWrap w:val="0"/>
            <w:vAlign w:val="center"/>
          </w:tcPr>
          <w:p w14:paraId="6247F50D">
            <w:pPr>
              <w:pStyle w:val="14"/>
              <w:shd w:val="clear" w:color="auto" w:fill="auto"/>
              <w:tabs>
                <w:tab w:val="left" w:pos="5580"/>
              </w:tabs>
              <w:kinsoku/>
              <w:topLinePunct w:val="0"/>
              <w:bidi w:val="0"/>
              <w:spacing w:line="380" w:lineRule="exact"/>
              <w:rPr>
                <w:rFonts w:hint="eastAsia" w:ascii="宋体" w:hAnsi="宋体" w:eastAsia="宋体" w:cs="宋体"/>
                <w:color w:val="auto"/>
                <w:kern w:val="2"/>
                <w:sz w:val="21"/>
                <w:szCs w:val="21"/>
                <w:highlight w:val="none"/>
                <w:u w:val="none" w:color="000000"/>
                <w:lang w:val="en-US" w:eastAsia="zh-CN" w:bidi="ar-SA"/>
              </w:rPr>
            </w:pPr>
          </w:p>
        </w:tc>
      </w:tr>
    </w:tbl>
    <w:p w14:paraId="12D552FF">
      <w:pPr>
        <w:pStyle w:val="14"/>
        <w:shd w:val="clear" w:color="auto" w:fill="auto"/>
        <w:spacing w:line="240" w:lineRule="atLeast"/>
        <w:ind w:left="1087" w:leftChars="257" w:hanging="540"/>
        <w:rPr>
          <w:rFonts w:hint="eastAsia" w:ascii="宋体" w:hAnsi="宋体" w:eastAsia="宋体" w:cs="宋体"/>
          <w:color w:val="auto"/>
          <w:sz w:val="21"/>
          <w:szCs w:val="21"/>
          <w:highlight w:val="none"/>
        </w:rPr>
      </w:pPr>
    </w:p>
    <w:p w14:paraId="7CAA0525">
      <w:pPr>
        <w:pStyle w:val="14"/>
        <w:shd w:val="clear" w:color="auto" w:fill="auto"/>
        <w:spacing w:line="240" w:lineRule="atLeast"/>
        <w:ind w:left="1087" w:leftChars="257" w:hanging="540"/>
        <w:rPr>
          <w:rFonts w:hint="eastAsia" w:ascii="宋体" w:hAnsi="宋体" w:eastAsia="宋体" w:cs="宋体"/>
          <w:color w:val="auto"/>
          <w:sz w:val="21"/>
          <w:szCs w:val="21"/>
          <w:highlight w:val="none"/>
        </w:rPr>
      </w:pPr>
    </w:p>
    <w:p w14:paraId="4ED3F9A9">
      <w:pPr>
        <w:pStyle w:val="14"/>
        <w:shd w:val="clear" w:color="auto" w:fill="auto"/>
        <w:spacing w:line="240" w:lineRule="atLeast"/>
        <w:ind w:left="1087" w:leftChars="257" w:hanging="54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法定代表人或其委托代理人签字</w:t>
      </w:r>
      <w:r>
        <w:rPr>
          <w:rFonts w:hint="eastAsia" w:hAnsi="宋体" w:cs="宋体"/>
          <w:color w:val="auto"/>
          <w:sz w:val="22"/>
          <w:szCs w:val="18"/>
          <w:highlight w:val="none"/>
          <w:lang w:val="en-US" w:eastAsia="zh-CN"/>
        </w:rPr>
        <w:t>或盖章</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rPr>
        <w:tab/>
      </w:r>
      <w:r>
        <w:rPr>
          <w:rFonts w:hint="eastAsia" w:ascii="宋体" w:hAnsi="宋体" w:eastAsia="宋体" w:cs="宋体"/>
          <w:color w:val="auto"/>
          <w:sz w:val="21"/>
          <w:szCs w:val="21"/>
          <w:highlight w:val="none"/>
          <w:u w:val="single"/>
        </w:rPr>
        <w:t xml:space="preserve">                 </w:t>
      </w:r>
    </w:p>
    <w:p w14:paraId="10960D35">
      <w:pPr>
        <w:pStyle w:val="14"/>
        <w:shd w:val="clear" w:color="auto" w:fill="auto"/>
        <w:tabs>
          <w:tab w:val="left" w:pos="5370"/>
        </w:tabs>
        <w:spacing w:line="240" w:lineRule="atLeast"/>
        <w:ind w:left="1087" w:leftChars="257" w:hanging="540"/>
        <w:rPr>
          <w:rFonts w:hint="eastAsia" w:ascii="宋体" w:hAnsi="宋体" w:eastAsia="宋体" w:cs="宋体"/>
          <w:color w:val="auto"/>
          <w:sz w:val="21"/>
          <w:szCs w:val="21"/>
          <w:highlight w:val="none"/>
          <w:u w:val="single"/>
        </w:rPr>
      </w:pPr>
      <w:r>
        <w:rPr>
          <w:rFonts w:hint="eastAsia" w:ascii="宋体" w:hAnsi="宋体" w:eastAsia="宋体" w:cs="宋体"/>
          <w:color w:val="auto"/>
          <w:sz w:val="21"/>
          <w:szCs w:val="21"/>
          <w:highlight w:val="none"/>
        </w:rPr>
        <w:t>投标人(盖单位章):</w:t>
      </w:r>
      <w:r>
        <w:rPr>
          <w:rFonts w:hint="eastAsia" w:ascii="宋体" w:hAnsi="宋体" w:eastAsia="宋体" w:cs="宋体"/>
          <w:color w:val="auto"/>
          <w:sz w:val="21"/>
          <w:szCs w:val="21"/>
          <w:highlight w:val="none"/>
          <w:u w:val="single"/>
        </w:rPr>
        <w:tab/>
      </w:r>
    </w:p>
    <w:p w14:paraId="4F089DED">
      <w:pPr>
        <w:pStyle w:val="14"/>
        <w:shd w:val="clear" w:color="auto" w:fill="auto"/>
        <w:spacing w:line="240" w:lineRule="atLeast"/>
        <w:ind w:left="1087" w:leftChars="257" w:hanging="540"/>
        <w:rPr>
          <w:rFonts w:hint="eastAsia" w:ascii="宋体" w:hAnsi="宋体" w:eastAsia="宋体" w:cs="宋体"/>
          <w:color w:val="auto"/>
          <w:sz w:val="21"/>
          <w:szCs w:val="21"/>
          <w:highlight w:val="none"/>
        </w:rPr>
      </w:pPr>
    </w:p>
    <w:p w14:paraId="59A9FDFF">
      <w:pPr>
        <w:pStyle w:val="14"/>
        <w:shd w:val="clear" w:color="auto" w:fill="auto"/>
        <w:spacing w:line="240" w:lineRule="atLeast"/>
        <w:ind w:left="1087" w:leftChars="257" w:hanging="54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注:</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.如果按单价计算的结果与总价不一致,以单价为准修正总价。</w:t>
      </w:r>
    </w:p>
    <w:p w14:paraId="6E23A23B">
      <w:pPr>
        <w:pStyle w:val="14"/>
        <w:shd w:val="clear" w:color="auto" w:fill="auto"/>
        <w:spacing w:line="240" w:lineRule="atLeast"/>
        <w:ind w:left="1087" w:leftChars="257" w:hanging="54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.如果不提供详细分项报价将视为没有实质性</w:t>
      </w:r>
      <w:r>
        <w:rPr>
          <w:rFonts w:hint="eastAsia" w:hAnsi="宋体" w:cs="宋体"/>
          <w:color w:val="auto"/>
          <w:sz w:val="21"/>
          <w:szCs w:val="21"/>
          <w:highlight w:val="none"/>
          <w:lang w:val="en-US" w:eastAsia="zh-CN"/>
        </w:rPr>
        <w:t>谈判</w:t>
      </w:r>
      <w:r>
        <w:rPr>
          <w:rFonts w:hint="eastAsia" w:hAnsi="宋体" w:eastAsia="宋体" w:cs="宋体"/>
          <w:color w:val="auto"/>
          <w:sz w:val="21"/>
          <w:szCs w:val="21"/>
          <w:highlight w:val="none"/>
          <w:lang w:eastAsia="zh-CN"/>
        </w:rPr>
        <w:t>文件</w:t>
      </w:r>
      <w:r>
        <w:rPr>
          <w:rFonts w:hint="eastAsia" w:ascii="宋体" w:hAnsi="宋体" w:eastAsia="宋体" w:cs="宋体"/>
          <w:color w:val="auto"/>
          <w:sz w:val="21"/>
          <w:szCs w:val="21"/>
          <w:highlight w:val="none"/>
        </w:rPr>
        <w:t>。</w:t>
      </w:r>
    </w:p>
    <w:p w14:paraId="630373BB">
      <w:pPr>
        <w:pStyle w:val="14"/>
        <w:shd w:val="clear" w:color="auto" w:fill="auto"/>
        <w:spacing w:line="240" w:lineRule="atLeast"/>
        <w:ind w:left="1087" w:leftChars="257" w:hanging="54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val="en-US" w:eastAsia="zh-CN"/>
        </w:rPr>
        <w:t>3</w:t>
      </w:r>
      <w:r>
        <w:rPr>
          <w:rFonts w:hint="eastAsia" w:ascii="宋体" w:hAnsi="宋体" w:eastAsia="宋体" w:cs="宋体"/>
          <w:color w:val="auto"/>
          <w:sz w:val="21"/>
          <w:szCs w:val="21"/>
          <w:highlight w:val="none"/>
        </w:rPr>
        <w:t>.如果开标一览表（报价表）内容与投标文件中明细表内容不一致的，以开标一览表（报价表）内容为准。</w:t>
      </w:r>
    </w:p>
    <w:p w14:paraId="4CE59789">
      <w:pPr>
        <w:pStyle w:val="14"/>
        <w:shd w:val="clear" w:color="auto" w:fill="auto"/>
        <w:spacing w:line="240" w:lineRule="atLeast"/>
        <w:ind w:left="1089" w:leftChars="455" w:hanging="120" w:hangingChars="57"/>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rPr>
        <w:t>投标人必须按此表格式中的对应栏目内容填写，若需增加栏目，请在栏目</w:t>
      </w:r>
      <w:r>
        <w:rPr>
          <w:rFonts w:hint="eastAsia" w:ascii="宋体" w:hAnsi="宋体" w:eastAsia="宋体" w:cs="宋体"/>
          <w:color w:val="auto"/>
          <w:sz w:val="21"/>
          <w:szCs w:val="21"/>
          <w:highlight w:val="none"/>
          <w:lang w:val="zh-CN" w:eastAsia="zh-CN"/>
        </w:rPr>
        <w:t>“其</w:t>
      </w:r>
      <w:r>
        <w:rPr>
          <w:rFonts w:hint="eastAsia" w:ascii="宋体" w:hAnsi="宋体" w:eastAsia="宋体" w:cs="宋体"/>
          <w:color w:val="auto"/>
          <w:sz w:val="21"/>
          <w:szCs w:val="21"/>
          <w:highlight w:val="none"/>
        </w:rPr>
        <w:t>它”中填写，并作详细说明。</w:t>
      </w:r>
    </w:p>
    <w:p w14:paraId="28FD2E52">
      <w:pPr>
        <w:pStyle w:val="14"/>
        <w:shd w:val="clear" w:color="auto" w:fill="auto"/>
        <w:spacing w:line="240" w:lineRule="atLeast"/>
        <w:ind w:left="1087" w:leftChars="257" w:hanging="540"/>
        <w:rPr>
          <w:rFonts w:hint="eastAsia" w:ascii="宋体" w:hAnsi="宋体" w:eastAsia="宋体" w:cs="宋体"/>
          <w:b/>
          <w:bCs/>
          <w:color w:val="auto"/>
          <w:sz w:val="24"/>
          <w:highlight w:val="none"/>
          <w:lang w:val="en-US" w:eastAsia="zh-CN"/>
        </w:rPr>
      </w:pPr>
      <w:r>
        <w:rPr>
          <w:rFonts w:hint="eastAsia" w:ascii="宋体" w:hAnsi="宋体" w:eastAsia="宋体" w:cs="宋体"/>
          <w:color w:val="auto"/>
          <w:sz w:val="24"/>
          <w:highlight w:val="yellow"/>
        </w:rPr>
        <w:br w:type="page"/>
      </w:r>
      <w:bookmarkStart w:id="113" w:name="_Toc12170"/>
    </w:p>
    <w:p w14:paraId="2F206885">
      <w:pPr>
        <w:pStyle w:val="4"/>
        <w:numPr>
          <w:ilvl w:val="0"/>
          <w:numId w:val="0"/>
        </w:numPr>
        <w:shd w:val="clear" w:color="auto" w:fill="auto"/>
        <w:spacing w:before="0" w:line="240" w:lineRule="atLeast"/>
        <w:jc w:val="center"/>
        <w:rPr>
          <w:rFonts w:hint="eastAsia" w:ascii="宋体" w:hAnsi="宋体" w:eastAsia="宋体" w:cs="宋体"/>
          <w:b/>
          <w:bCs/>
          <w:color w:val="auto"/>
          <w:sz w:val="24"/>
          <w:highlight w:val="none"/>
          <w:lang w:val="en-US" w:eastAsia="zh-CN"/>
        </w:rPr>
      </w:pPr>
    </w:p>
    <w:p w14:paraId="7889E123">
      <w:pPr>
        <w:pStyle w:val="4"/>
        <w:numPr>
          <w:ilvl w:val="0"/>
          <w:numId w:val="0"/>
        </w:numPr>
        <w:shd w:val="clear" w:color="auto" w:fill="auto"/>
        <w:spacing w:before="0" w:line="240" w:lineRule="atLeast"/>
        <w:jc w:val="center"/>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lang w:val="en-US" w:eastAsia="zh-CN"/>
        </w:rPr>
        <w:t>4、</w:t>
      </w:r>
      <w:r>
        <w:rPr>
          <w:rFonts w:hint="eastAsia" w:ascii="宋体" w:hAnsi="宋体" w:eastAsia="宋体" w:cs="宋体"/>
          <w:b/>
          <w:bCs/>
          <w:color w:val="auto"/>
          <w:sz w:val="24"/>
          <w:highlight w:val="none"/>
        </w:rPr>
        <w:t>技术规格偏离表</w:t>
      </w:r>
      <w:bookmarkEnd w:id="109"/>
      <w:bookmarkEnd w:id="110"/>
      <w:bookmarkEnd w:id="111"/>
      <w:bookmarkEnd w:id="112"/>
      <w:bookmarkEnd w:id="113"/>
    </w:p>
    <w:p w14:paraId="1681DE87">
      <w:pPr>
        <w:pStyle w:val="14"/>
        <w:shd w:val="clear" w:color="auto" w:fill="auto"/>
        <w:spacing w:line="240" w:lineRule="atLeast"/>
        <w:ind w:left="1087" w:leftChars="257" w:hanging="540"/>
        <w:rPr>
          <w:rFonts w:hint="eastAsia" w:ascii="宋体" w:hAnsi="宋体" w:eastAsia="宋体" w:cs="宋体"/>
          <w:color w:val="auto"/>
          <w:sz w:val="24"/>
          <w:highlight w:val="none"/>
        </w:rPr>
      </w:pPr>
    </w:p>
    <w:p w14:paraId="34C2B7E6">
      <w:pPr>
        <w:pStyle w:val="14"/>
        <w:shd w:val="clear" w:color="auto" w:fill="auto"/>
        <w:spacing w:line="240" w:lineRule="atLeast"/>
        <w:rPr>
          <w:rFonts w:hint="eastAsia" w:ascii="宋体" w:hAnsi="宋体" w:eastAsia="宋体" w:cs="宋体"/>
          <w:color w:val="auto"/>
          <w:sz w:val="22"/>
          <w:szCs w:val="18"/>
          <w:highlight w:val="none"/>
        </w:rPr>
      </w:pPr>
      <w:r>
        <w:rPr>
          <w:rFonts w:hint="eastAsia" w:ascii="宋体" w:hAnsi="宋体" w:eastAsia="宋体" w:cs="宋体"/>
          <w:color w:val="auto"/>
          <w:sz w:val="22"/>
          <w:szCs w:val="18"/>
          <w:highlight w:val="none"/>
        </w:rPr>
        <w:t>项目名称:                       招标编号:                 包号:</w:t>
      </w:r>
    </w:p>
    <w:p w14:paraId="05C7DF68">
      <w:pPr>
        <w:pStyle w:val="14"/>
        <w:shd w:val="clear" w:color="auto" w:fill="auto"/>
        <w:spacing w:line="240" w:lineRule="atLeast"/>
        <w:ind w:left="1087" w:leftChars="257" w:hanging="540"/>
        <w:rPr>
          <w:rFonts w:hint="eastAsia" w:ascii="宋体" w:hAnsi="宋体" w:eastAsia="宋体" w:cs="宋体"/>
          <w:color w:val="auto"/>
          <w:sz w:val="22"/>
          <w:szCs w:val="18"/>
          <w:highlight w:val="none"/>
        </w:rPr>
      </w:pPr>
    </w:p>
    <w:tbl>
      <w:tblPr>
        <w:tblStyle w:val="28"/>
        <w:tblW w:w="78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1420"/>
        <w:gridCol w:w="1357"/>
        <w:gridCol w:w="1250"/>
        <w:gridCol w:w="2285"/>
        <w:gridCol w:w="700"/>
      </w:tblGrid>
      <w:tr w14:paraId="3A1B1F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828" w:type="dxa"/>
            <w:noWrap w:val="0"/>
            <w:vAlign w:val="center"/>
          </w:tcPr>
          <w:p w14:paraId="07232B9A">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ascii="宋体" w:hAnsi="宋体" w:eastAsia="宋体" w:cs="宋体"/>
                <w:color w:val="auto"/>
                <w:sz w:val="22"/>
                <w:szCs w:val="18"/>
                <w:highlight w:val="none"/>
                <w:lang w:val="en-US" w:eastAsia="zh-CN"/>
              </w:rPr>
              <w:t>序号</w:t>
            </w:r>
          </w:p>
        </w:tc>
        <w:tc>
          <w:tcPr>
            <w:tcW w:w="1420" w:type="dxa"/>
            <w:noWrap w:val="0"/>
            <w:vAlign w:val="center"/>
          </w:tcPr>
          <w:p w14:paraId="18ACEB83">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hAnsi="宋体" w:eastAsia="宋体" w:cs="宋体"/>
                <w:color w:val="auto"/>
                <w:sz w:val="22"/>
                <w:szCs w:val="18"/>
                <w:highlight w:val="none"/>
                <w:lang w:val="en-US" w:eastAsia="zh-CN"/>
              </w:rPr>
              <w:t>货物</w:t>
            </w:r>
            <w:r>
              <w:rPr>
                <w:rFonts w:hint="eastAsia" w:ascii="宋体" w:hAnsi="宋体" w:eastAsia="宋体" w:cs="宋体"/>
                <w:color w:val="auto"/>
                <w:sz w:val="22"/>
                <w:szCs w:val="18"/>
                <w:highlight w:val="none"/>
                <w:lang w:val="en-US" w:eastAsia="zh-CN"/>
              </w:rPr>
              <w:t>名称</w:t>
            </w:r>
          </w:p>
        </w:tc>
        <w:tc>
          <w:tcPr>
            <w:tcW w:w="1357" w:type="dxa"/>
            <w:noWrap w:val="0"/>
            <w:vAlign w:val="center"/>
          </w:tcPr>
          <w:p w14:paraId="4746C216">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ascii="宋体" w:hAnsi="宋体" w:eastAsia="宋体" w:cs="宋体"/>
                <w:color w:val="auto"/>
                <w:sz w:val="22"/>
                <w:szCs w:val="18"/>
                <w:highlight w:val="none"/>
                <w:lang w:val="en-US" w:eastAsia="zh-CN"/>
              </w:rPr>
              <w:t>招标规格</w:t>
            </w:r>
          </w:p>
        </w:tc>
        <w:tc>
          <w:tcPr>
            <w:tcW w:w="1250" w:type="dxa"/>
            <w:noWrap w:val="0"/>
            <w:vAlign w:val="center"/>
          </w:tcPr>
          <w:p w14:paraId="1412446F">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ascii="宋体" w:hAnsi="宋体" w:eastAsia="宋体" w:cs="宋体"/>
                <w:color w:val="auto"/>
                <w:sz w:val="22"/>
                <w:szCs w:val="18"/>
                <w:highlight w:val="none"/>
                <w:lang w:val="en-US" w:eastAsia="zh-CN"/>
              </w:rPr>
              <w:t>投标规格</w:t>
            </w:r>
          </w:p>
        </w:tc>
        <w:tc>
          <w:tcPr>
            <w:tcW w:w="2285" w:type="dxa"/>
            <w:noWrap w:val="0"/>
            <w:vAlign w:val="center"/>
          </w:tcPr>
          <w:p w14:paraId="7B509908">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ascii="宋体" w:hAnsi="宋体" w:eastAsia="宋体" w:cs="宋体"/>
                <w:color w:val="auto"/>
                <w:sz w:val="22"/>
                <w:szCs w:val="18"/>
                <w:highlight w:val="none"/>
                <w:lang w:val="en-US" w:eastAsia="zh-CN"/>
              </w:rPr>
              <w:t>偏离</w:t>
            </w:r>
          </w:p>
        </w:tc>
        <w:tc>
          <w:tcPr>
            <w:tcW w:w="700" w:type="dxa"/>
            <w:noWrap w:val="0"/>
            <w:vAlign w:val="center"/>
          </w:tcPr>
          <w:p w14:paraId="19A1349C">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ascii="宋体" w:hAnsi="宋体" w:eastAsia="宋体" w:cs="宋体"/>
                <w:color w:val="auto"/>
                <w:sz w:val="22"/>
                <w:szCs w:val="18"/>
                <w:highlight w:val="none"/>
                <w:lang w:val="en-US" w:eastAsia="zh-CN"/>
              </w:rPr>
              <w:t>说明</w:t>
            </w:r>
          </w:p>
        </w:tc>
      </w:tr>
      <w:tr w14:paraId="117780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828" w:type="dxa"/>
            <w:noWrap w:val="0"/>
            <w:vAlign w:val="top"/>
          </w:tcPr>
          <w:p w14:paraId="6FCF548D">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012AFFD6">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46A48E2F">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492287F3">
            <w:pPr>
              <w:pStyle w:val="14"/>
              <w:shd w:val="clear" w:color="auto" w:fill="auto"/>
              <w:spacing w:line="240" w:lineRule="atLeast"/>
              <w:ind w:left="1087" w:leftChars="257" w:hanging="540"/>
              <w:rPr>
                <w:rFonts w:hint="eastAsia" w:ascii="宋体" w:hAnsi="宋体" w:eastAsia="宋体" w:cs="宋体"/>
                <w:color w:val="auto"/>
                <w:sz w:val="20"/>
                <w:szCs w:val="15"/>
                <w:highlight w:val="none"/>
                <w:lang w:val="en-US" w:eastAsia="zh-CN"/>
              </w:rPr>
            </w:pPr>
          </w:p>
        </w:tc>
        <w:tc>
          <w:tcPr>
            <w:tcW w:w="2285" w:type="dxa"/>
            <w:noWrap w:val="0"/>
            <w:vAlign w:val="center"/>
          </w:tcPr>
          <w:p w14:paraId="3D7A968A">
            <w:pPr>
              <w:pStyle w:val="14"/>
              <w:keepNext w:val="0"/>
              <w:keepLines w:val="0"/>
              <w:pageBreakBefore w:val="0"/>
              <w:widowControl w:val="0"/>
              <w:shd w:val="clear" w:color="auto" w:fill="auto"/>
              <w:kinsoku/>
              <w:wordWrap/>
              <w:overflowPunct/>
              <w:topLinePunct w:val="0"/>
              <w:autoSpaceDE/>
              <w:autoSpaceDN/>
              <w:bidi w:val="0"/>
              <w:adjustRightInd/>
              <w:snapToGrid/>
              <w:spacing w:line="240" w:lineRule="atLeast"/>
              <w:jc w:val="left"/>
              <w:textAlignment w:val="auto"/>
              <w:rPr>
                <w:rFonts w:hint="default" w:ascii="宋体" w:hAnsi="宋体" w:eastAsia="宋体" w:cs="宋体"/>
                <w:color w:val="auto"/>
                <w:sz w:val="20"/>
                <w:szCs w:val="15"/>
                <w:highlight w:val="none"/>
                <w:lang w:val="en-US" w:eastAsia="zh-CN"/>
              </w:rPr>
            </w:pPr>
          </w:p>
        </w:tc>
        <w:tc>
          <w:tcPr>
            <w:tcW w:w="700" w:type="dxa"/>
            <w:noWrap w:val="0"/>
            <w:vAlign w:val="top"/>
          </w:tcPr>
          <w:p w14:paraId="1121CD09">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7F888B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828" w:type="dxa"/>
            <w:noWrap w:val="0"/>
            <w:vAlign w:val="top"/>
          </w:tcPr>
          <w:p w14:paraId="6C45A4AE">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111452BB">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79855B51">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2D3DF483">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285" w:type="dxa"/>
            <w:noWrap w:val="0"/>
            <w:vAlign w:val="top"/>
          </w:tcPr>
          <w:p w14:paraId="271988A9">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700" w:type="dxa"/>
            <w:noWrap w:val="0"/>
            <w:vAlign w:val="top"/>
          </w:tcPr>
          <w:p w14:paraId="678D2F34">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7716F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828" w:type="dxa"/>
            <w:noWrap w:val="0"/>
            <w:vAlign w:val="top"/>
          </w:tcPr>
          <w:p w14:paraId="6D4B0C19">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603F47DB">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3F352F93">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1AC561B2">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285" w:type="dxa"/>
            <w:noWrap w:val="0"/>
            <w:vAlign w:val="top"/>
          </w:tcPr>
          <w:p w14:paraId="2E0153E6">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700" w:type="dxa"/>
            <w:noWrap w:val="0"/>
            <w:vAlign w:val="top"/>
          </w:tcPr>
          <w:p w14:paraId="4FAB2732">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76392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828" w:type="dxa"/>
            <w:noWrap w:val="0"/>
            <w:vAlign w:val="top"/>
          </w:tcPr>
          <w:p w14:paraId="016F87A9">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75C96823">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76E7E111">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3DCA462E">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285" w:type="dxa"/>
            <w:noWrap w:val="0"/>
            <w:vAlign w:val="top"/>
          </w:tcPr>
          <w:p w14:paraId="72B04161">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700" w:type="dxa"/>
            <w:noWrap w:val="0"/>
            <w:vAlign w:val="top"/>
          </w:tcPr>
          <w:p w14:paraId="3F18F50E">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4DFF95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828" w:type="dxa"/>
            <w:noWrap w:val="0"/>
            <w:vAlign w:val="top"/>
          </w:tcPr>
          <w:p w14:paraId="19976866">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39413B04">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5ADE59D7">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34AD7F96">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285" w:type="dxa"/>
            <w:noWrap w:val="0"/>
            <w:vAlign w:val="top"/>
          </w:tcPr>
          <w:p w14:paraId="49D50F1B">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700" w:type="dxa"/>
            <w:noWrap w:val="0"/>
            <w:vAlign w:val="top"/>
          </w:tcPr>
          <w:p w14:paraId="32DEE18B">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7DFA77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828" w:type="dxa"/>
            <w:noWrap w:val="0"/>
            <w:vAlign w:val="top"/>
          </w:tcPr>
          <w:p w14:paraId="4970CFA5">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2A3E2EA0">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1E0A56D9">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5230A5B9">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285" w:type="dxa"/>
            <w:noWrap w:val="0"/>
            <w:vAlign w:val="top"/>
          </w:tcPr>
          <w:p w14:paraId="7E4A6E25">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700" w:type="dxa"/>
            <w:noWrap w:val="0"/>
            <w:vAlign w:val="top"/>
          </w:tcPr>
          <w:p w14:paraId="3FD0DAA5">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1A82F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828" w:type="dxa"/>
            <w:noWrap w:val="0"/>
            <w:vAlign w:val="top"/>
          </w:tcPr>
          <w:p w14:paraId="16812585">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484AC6F7">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66636DB1">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1E07269E">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285" w:type="dxa"/>
            <w:noWrap w:val="0"/>
            <w:vAlign w:val="top"/>
          </w:tcPr>
          <w:p w14:paraId="2923B16D">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700" w:type="dxa"/>
            <w:noWrap w:val="0"/>
            <w:vAlign w:val="top"/>
          </w:tcPr>
          <w:p w14:paraId="31D2DE1C">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7F458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828" w:type="dxa"/>
            <w:noWrap w:val="0"/>
            <w:vAlign w:val="top"/>
          </w:tcPr>
          <w:p w14:paraId="461060D2">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78A0071A">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62CD837E">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453EF61E">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285" w:type="dxa"/>
            <w:noWrap w:val="0"/>
            <w:vAlign w:val="top"/>
          </w:tcPr>
          <w:p w14:paraId="0AB6B6A6">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700" w:type="dxa"/>
            <w:noWrap w:val="0"/>
            <w:vAlign w:val="top"/>
          </w:tcPr>
          <w:p w14:paraId="01DA1A93">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4BB52A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jc w:val="center"/>
        </w:trPr>
        <w:tc>
          <w:tcPr>
            <w:tcW w:w="828" w:type="dxa"/>
            <w:noWrap w:val="0"/>
            <w:vAlign w:val="top"/>
          </w:tcPr>
          <w:p w14:paraId="0CC5B40A">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61EF6ACC">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1C769919">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4E200E52">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285" w:type="dxa"/>
            <w:noWrap w:val="0"/>
            <w:vAlign w:val="top"/>
          </w:tcPr>
          <w:p w14:paraId="2C51F3DA">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700" w:type="dxa"/>
            <w:noWrap w:val="0"/>
            <w:vAlign w:val="top"/>
          </w:tcPr>
          <w:p w14:paraId="6A40409B">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1399BD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828" w:type="dxa"/>
            <w:noWrap w:val="0"/>
            <w:vAlign w:val="top"/>
          </w:tcPr>
          <w:p w14:paraId="50F432A0">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4E71B7B0">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29953860">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3154D697">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285" w:type="dxa"/>
            <w:noWrap w:val="0"/>
            <w:vAlign w:val="top"/>
          </w:tcPr>
          <w:p w14:paraId="2E29A407">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700" w:type="dxa"/>
            <w:noWrap w:val="0"/>
            <w:vAlign w:val="top"/>
          </w:tcPr>
          <w:p w14:paraId="3E452B3E">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05ED61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jc w:val="center"/>
        </w:trPr>
        <w:tc>
          <w:tcPr>
            <w:tcW w:w="828" w:type="dxa"/>
            <w:noWrap w:val="0"/>
            <w:vAlign w:val="top"/>
          </w:tcPr>
          <w:p w14:paraId="1CC32A66">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420" w:type="dxa"/>
            <w:noWrap w:val="0"/>
            <w:vAlign w:val="top"/>
          </w:tcPr>
          <w:p w14:paraId="2FE2F1DF">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357" w:type="dxa"/>
            <w:noWrap w:val="0"/>
            <w:vAlign w:val="top"/>
          </w:tcPr>
          <w:p w14:paraId="161EE2A8">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1250" w:type="dxa"/>
            <w:noWrap w:val="0"/>
            <w:vAlign w:val="top"/>
          </w:tcPr>
          <w:p w14:paraId="2B3E3C48">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285" w:type="dxa"/>
            <w:noWrap w:val="0"/>
            <w:vAlign w:val="top"/>
          </w:tcPr>
          <w:p w14:paraId="46B33676">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700" w:type="dxa"/>
            <w:noWrap w:val="0"/>
            <w:vAlign w:val="top"/>
          </w:tcPr>
          <w:p w14:paraId="026D4D80">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bl>
    <w:p w14:paraId="5D72FA42">
      <w:pPr>
        <w:pStyle w:val="14"/>
        <w:shd w:val="clear" w:color="auto" w:fill="auto"/>
        <w:spacing w:line="240" w:lineRule="atLeast"/>
        <w:ind w:left="1087" w:leftChars="257" w:hanging="540"/>
        <w:rPr>
          <w:rFonts w:hint="eastAsia" w:ascii="宋体" w:hAnsi="宋体" w:eastAsia="宋体" w:cs="宋体"/>
          <w:color w:val="auto"/>
          <w:sz w:val="22"/>
          <w:szCs w:val="18"/>
          <w:highlight w:val="none"/>
        </w:rPr>
      </w:pPr>
    </w:p>
    <w:p w14:paraId="0F71747C">
      <w:pPr>
        <w:pStyle w:val="14"/>
        <w:shd w:val="clear" w:color="auto" w:fill="auto"/>
        <w:spacing w:line="240" w:lineRule="atLeast"/>
        <w:ind w:left="1087" w:leftChars="257" w:hanging="540"/>
        <w:rPr>
          <w:rFonts w:hint="eastAsia" w:ascii="宋体" w:hAnsi="宋体" w:eastAsia="宋体" w:cs="宋体"/>
          <w:color w:val="auto"/>
          <w:sz w:val="22"/>
          <w:szCs w:val="18"/>
          <w:highlight w:val="none"/>
          <w:lang w:eastAsia="zh-CN"/>
        </w:rPr>
      </w:pPr>
    </w:p>
    <w:p w14:paraId="5A661FCD">
      <w:pPr>
        <w:pStyle w:val="14"/>
        <w:shd w:val="clear" w:color="auto" w:fill="auto"/>
        <w:spacing w:line="240" w:lineRule="atLeast"/>
        <w:ind w:left="1087" w:leftChars="257" w:hanging="540"/>
        <w:rPr>
          <w:rFonts w:hint="eastAsia" w:ascii="宋体" w:hAnsi="宋体" w:eastAsia="宋体" w:cs="宋体"/>
          <w:color w:val="auto"/>
          <w:sz w:val="22"/>
          <w:szCs w:val="18"/>
          <w:highlight w:val="none"/>
        </w:rPr>
      </w:pPr>
      <w:r>
        <w:rPr>
          <w:rFonts w:hint="eastAsia" w:ascii="宋体" w:hAnsi="宋体" w:eastAsia="宋体" w:cs="宋体"/>
          <w:color w:val="auto"/>
          <w:sz w:val="22"/>
          <w:szCs w:val="18"/>
          <w:highlight w:val="none"/>
        </w:rPr>
        <w:t>法定代表人或其委托代理人签字</w:t>
      </w:r>
      <w:r>
        <w:rPr>
          <w:rFonts w:hint="eastAsia" w:hAnsi="宋体" w:cs="宋体"/>
          <w:color w:val="auto"/>
          <w:sz w:val="22"/>
          <w:szCs w:val="18"/>
          <w:highlight w:val="none"/>
          <w:lang w:val="en-US" w:eastAsia="zh-CN"/>
        </w:rPr>
        <w:t>或盖章</w:t>
      </w:r>
      <w:r>
        <w:rPr>
          <w:rFonts w:hint="eastAsia" w:ascii="宋体" w:hAnsi="宋体" w:eastAsia="宋体" w:cs="宋体"/>
          <w:color w:val="auto"/>
          <w:sz w:val="22"/>
          <w:szCs w:val="18"/>
          <w:highlight w:val="none"/>
        </w:rPr>
        <w:t>:</w:t>
      </w:r>
      <w:r>
        <w:rPr>
          <w:rFonts w:hint="eastAsia" w:ascii="宋体" w:hAnsi="宋体" w:eastAsia="宋体" w:cs="宋体"/>
          <w:color w:val="auto"/>
          <w:sz w:val="22"/>
          <w:szCs w:val="18"/>
          <w:highlight w:val="none"/>
          <w:u w:val="single"/>
        </w:rPr>
        <w:t xml:space="preserve"> </w:t>
      </w:r>
      <w:r>
        <w:rPr>
          <w:rFonts w:hint="eastAsia" w:ascii="宋体" w:hAnsi="宋体" w:eastAsia="宋体" w:cs="宋体"/>
          <w:color w:val="auto"/>
          <w:sz w:val="22"/>
          <w:szCs w:val="18"/>
          <w:highlight w:val="none"/>
          <w:u w:val="single"/>
        </w:rPr>
        <w:tab/>
      </w:r>
      <w:r>
        <w:rPr>
          <w:rFonts w:hint="eastAsia" w:ascii="宋体" w:hAnsi="宋体" w:eastAsia="宋体" w:cs="宋体"/>
          <w:color w:val="auto"/>
          <w:sz w:val="22"/>
          <w:szCs w:val="18"/>
          <w:highlight w:val="none"/>
          <w:u w:val="single"/>
        </w:rPr>
        <w:t xml:space="preserve">                 </w:t>
      </w:r>
    </w:p>
    <w:p w14:paraId="5CF6B144">
      <w:pPr>
        <w:pStyle w:val="14"/>
        <w:shd w:val="clear" w:color="auto" w:fill="auto"/>
        <w:tabs>
          <w:tab w:val="left" w:pos="5370"/>
        </w:tabs>
        <w:spacing w:line="240" w:lineRule="atLeast"/>
        <w:ind w:left="1087" w:leftChars="257" w:hanging="540"/>
        <w:rPr>
          <w:rFonts w:hint="eastAsia" w:ascii="宋体" w:hAnsi="宋体" w:eastAsia="宋体" w:cs="宋体"/>
          <w:color w:val="auto"/>
          <w:sz w:val="22"/>
          <w:szCs w:val="18"/>
          <w:highlight w:val="none"/>
          <w:u w:val="single"/>
        </w:rPr>
      </w:pPr>
      <w:r>
        <w:rPr>
          <w:rFonts w:hint="eastAsia" w:ascii="宋体" w:hAnsi="宋体" w:eastAsia="宋体" w:cs="宋体"/>
          <w:color w:val="auto"/>
          <w:sz w:val="22"/>
          <w:szCs w:val="18"/>
          <w:highlight w:val="none"/>
        </w:rPr>
        <w:t>投标人(盖单位章):</w:t>
      </w:r>
      <w:r>
        <w:rPr>
          <w:rFonts w:hint="eastAsia" w:ascii="宋体" w:hAnsi="宋体" w:eastAsia="宋体" w:cs="宋体"/>
          <w:color w:val="auto"/>
          <w:sz w:val="22"/>
          <w:szCs w:val="18"/>
          <w:highlight w:val="none"/>
          <w:u w:val="single"/>
        </w:rPr>
        <w:tab/>
      </w:r>
    </w:p>
    <w:p w14:paraId="00B8FE13">
      <w:pPr>
        <w:pStyle w:val="14"/>
        <w:shd w:val="clear" w:color="auto" w:fill="auto"/>
        <w:tabs>
          <w:tab w:val="left" w:pos="5580"/>
        </w:tabs>
        <w:spacing w:line="240" w:lineRule="atLeast"/>
        <w:ind w:left="1087" w:leftChars="257" w:hanging="540"/>
        <w:rPr>
          <w:rFonts w:hint="eastAsia" w:ascii="宋体" w:hAnsi="宋体" w:eastAsia="宋体" w:cs="宋体"/>
          <w:color w:val="auto"/>
          <w:sz w:val="24"/>
          <w:highlight w:val="yellow"/>
        </w:rPr>
      </w:pPr>
      <w:r>
        <w:rPr>
          <w:rFonts w:hint="eastAsia" w:ascii="宋体" w:hAnsi="宋体" w:eastAsia="宋体" w:cs="宋体"/>
          <w:color w:val="auto"/>
          <w:sz w:val="22"/>
          <w:szCs w:val="18"/>
          <w:highlight w:val="none"/>
          <w:lang w:val="en-US" w:eastAsia="zh-CN"/>
        </w:rPr>
        <w:t>日期：          年    月      日</w:t>
      </w:r>
      <w:r>
        <w:rPr>
          <w:rFonts w:hint="eastAsia" w:ascii="宋体" w:hAnsi="宋体" w:eastAsia="宋体" w:cs="宋体"/>
          <w:color w:val="auto"/>
          <w:sz w:val="22"/>
          <w:szCs w:val="18"/>
          <w:highlight w:val="yellow"/>
          <w:u w:val="single"/>
        </w:rPr>
        <w:br w:type="page"/>
      </w:r>
    </w:p>
    <w:p w14:paraId="54AEC584">
      <w:pPr>
        <w:pStyle w:val="4"/>
        <w:numPr>
          <w:ilvl w:val="0"/>
          <w:numId w:val="0"/>
        </w:numPr>
        <w:shd w:val="clear" w:color="auto" w:fill="auto"/>
        <w:spacing w:before="0" w:line="240" w:lineRule="atLeast"/>
        <w:jc w:val="center"/>
        <w:rPr>
          <w:rFonts w:hint="eastAsia" w:ascii="宋体" w:hAnsi="宋体" w:eastAsia="宋体" w:cs="宋体"/>
          <w:b/>
          <w:bCs/>
          <w:color w:val="auto"/>
          <w:sz w:val="24"/>
          <w:highlight w:val="none"/>
        </w:rPr>
      </w:pPr>
      <w:bookmarkStart w:id="114" w:name="_Toc216582818"/>
      <w:bookmarkStart w:id="115" w:name="_Toc1980"/>
      <w:bookmarkStart w:id="116" w:name="_Toc515647821"/>
      <w:bookmarkStart w:id="117" w:name="_Toc23"/>
      <w:bookmarkStart w:id="118" w:name="_Toc21391"/>
      <w:r>
        <w:rPr>
          <w:rFonts w:hint="eastAsia" w:ascii="宋体" w:hAnsi="宋体" w:eastAsia="宋体" w:cs="宋体"/>
          <w:b/>
          <w:bCs/>
          <w:color w:val="auto"/>
          <w:sz w:val="24"/>
          <w:highlight w:val="none"/>
          <w:lang w:val="en-US" w:eastAsia="zh-CN"/>
        </w:rPr>
        <w:t>5</w:t>
      </w:r>
      <w:r>
        <w:rPr>
          <w:rFonts w:hint="eastAsia" w:ascii="宋体" w:hAnsi="宋体" w:eastAsia="宋体" w:cs="宋体"/>
          <w:b/>
          <w:bCs/>
          <w:color w:val="auto"/>
          <w:sz w:val="24"/>
          <w:highlight w:val="none"/>
          <w:lang w:eastAsia="zh-CN"/>
        </w:rPr>
        <w:t>、</w:t>
      </w:r>
      <w:r>
        <w:rPr>
          <w:rFonts w:hint="eastAsia" w:ascii="宋体" w:hAnsi="宋体" w:eastAsia="宋体" w:cs="宋体"/>
          <w:b/>
          <w:bCs/>
          <w:color w:val="auto"/>
          <w:sz w:val="24"/>
          <w:highlight w:val="none"/>
        </w:rPr>
        <w:t>商务条款偏离表</w:t>
      </w:r>
      <w:bookmarkEnd w:id="114"/>
      <w:r>
        <w:rPr>
          <w:rFonts w:hint="eastAsia" w:ascii="宋体" w:hAnsi="宋体" w:eastAsia="宋体" w:cs="宋体"/>
          <w:b/>
          <w:bCs/>
          <w:color w:val="auto"/>
          <w:sz w:val="24"/>
          <w:highlight w:val="none"/>
        </w:rPr>
        <w:t>（投标文件格式</w:t>
      </w:r>
      <w:r>
        <w:rPr>
          <w:rFonts w:hint="eastAsia" w:ascii="宋体" w:hAnsi="宋体" w:eastAsia="宋体" w:cs="宋体"/>
          <w:b/>
          <w:bCs/>
          <w:color w:val="auto"/>
          <w:sz w:val="24"/>
          <w:highlight w:val="none"/>
          <w:lang w:eastAsia="zh-CN"/>
        </w:rPr>
        <w:t>九</w:t>
      </w:r>
      <w:r>
        <w:rPr>
          <w:rFonts w:hint="eastAsia" w:ascii="宋体" w:hAnsi="宋体" w:eastAsia="宋体" w:cs="宋体"/>
          <w:b/>
          <w:bCs/>
          <w:color w:val="auto"/>
          <w:sz w:val="24"/>
          <w:highlight w:val="none"/>
        </w:rPr>
        <w:t>）</w:t>
      </w:r>
      <w:bookmarkEnd w:id="115"/>
      <w:bookmarkEnd w:id="116"/>
      <w:bookmarkEnd w:id="117"/>
      <w:bookmarkEnd w:id="118"/>
    </w:p>
    <w:p w14:paraId="1DFFD79A">
      <w:pPr>
        <w:pStyle w:val="14"/>
        <w:shd w:val="clear" w:color="auto" w:fill="auto"/>
        <w:spacing w:line="240" w:lineRule="atLeast"/>
        <w:ind w:left="1087" w:leftChars="257" w:hanging="540"/>
        <w:rPr>
          <w:rFonts w:hint="eastAsia" w:ascii="宋体" w:hAnsi="宋体" w:eastAsia="宋体" w:cs="宋体"/>
          <w:color w:val="auto"/>
          <w:sz w:val="24"/>
          <w:highlight w:val="none"/>
        </w:rPr>
      </w:pPr>
    </w:p>
    <w:p w14:paraId="4E82E738">
      <w:pPr>
        <w:pStyle w:val="14"/>
        <w:shd w:val="clear" w:color="auto" w:fill="auto"/>
        <w:spacing w:line="240" w:lineRule="atLeast"/>
        <w:ind w:left="1087" w:leftChars="257" w:hanging="540"/>
        <w:rPr>
          <w:rFonts w:hint="eastAsia" w:ascii="宋体" w:hAnsi="宋体" w:eastAsia="宋体" w:cs="宋体"/>
          <w:color w:val="auto"/>
          <w:sz w:val="24"/>
          <w:highlight w:val="none"/>
        </w:rPr>
      </w:pPr>
    </w:p>
    <w:p w14:paraId="4FDFF871">
      <w:pPr>
        <w:pStyle w:val="14"/>
        <w:shd w:val="clear" w:color="auto" w:fill="auto"/>
        <w:spacing w:line="240" w:lineRule="atLeast"/>
        <w:ind w:left="1087" w:leftChars="257" w:hanging="540"/>
        <w:rPr>
          <w:rFonts w:hint="eastAsia" w:ascii="宋体" w:hAnsi="宋体" w:eastAsia="宋体" w:cs="宋体"/>
          <w:color w:val="auto"/>
          <w:sz w:val="22"/>
          <w:szCs w:val="18"/>
          <w:highlight w:val="none"/>
        </w:rPr>
      </w:pPr>
      <w:r>
        <w:rPr>
          <w:rFonts w:hint="eastAsia" w:ascii="宋体" w:hAnsi="宋体" w:eastAsia="宋体" w:cs="宋体"/>
          <w:color w:val="auto"/>
          <w:sz w:val="22"/>
          <w:szCs w:val="18"/>
          <w:highlight w:val="none"/>
        </w:rPr>
        <w:t xml:space="preserve">项目名称:                      招标编号:    </w:t>
      </w:r>
      <w:r>
        <w:rPr>
          <w:rFonts w:hint="eastAsia" w:hAnsi="宋体" w:eastAsia="宋体" w:cs="宋体"/>
          <w:color w:val="auto"/>
          <w:sz w:val="22"/>
          <w:szCs w:val="18"/>
          <w:highlight w:val="none"/>
          <w:lang w:val="en-US" w:eastAsia="zh-CN"/>
        </w:rPr>
        <w:t xml:space="preserve">       </w:t>
      </w:r>
      <w:r>
        <w:rPr>
          <w:rFonts w:hint="eastAsia" w:ascii="宋体" w:hAnsi="宋体" w:eastAsia="宋体" w:cs="宋体"/>
          <w:color w:val="auto"/>
          <w:sz w:val="22"/>
          <w:szCs w:val="18"/>
          <w:highlight w:val="none"/>
        </w:rPr>
        <w:t xml:space="preserve">      包号:</w:t>
      </w:r>
    </w:p>
    <w:p w14:paraId="15E9F10A">
      <w:pPr>
        <w:pStyle w:val="14"/>
        <w:shd w:val="clear" w:color="auto" w:fill="auto"/>
        <w:spacing w:line="240" w:lineRule="atLeast"/>
        <w:ind w:left="1087" w:leftChars="257" w:hanging="540"/>
        <w:rPr>
          <w:rFonts w:hint="eastAsia" w:ascii="宋体" w:hAnsi="宋体" w:eastAsia="宋体" w:cs="宋体"/>
          <w:color w:val="auto"/>
          <w:sz w:val="22"/>
          <w:szCs w:val="18"/>
          <w:highlight w:val="none"/>
        </w:rPr>
      </w:pPr>
    </w:p>
    <w:tbl>
      <w:tblPr>
        <w:tblStyle w:val="28"/>
        <w:tblW w:w="89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8"/>
        <w:gridCol w:w="2040"/>
        <w:gridCol w:w="2520"/>
        <w:gridCol w:w="2520"/>
        <w:gridCol w:w="900"/>
      </w:tblGrid>
      <w:tr w14:paraId="0007A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552ED28E">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ascii="宋体" w:hAnsi="宋体" w:eastAsia="宋体" w:cs="宋体"/>
                <w:color w:val="auto"/>
                <w:sz w:val="22"/>
                <w:szCs w:val="18"/>
                <w:highlight w:val="none"/>
                <w:lang w:val="en-US" w:eastAsia="zh-CN"/>
              </w:rPr>
              <w:t>序号</w:t>
            </w:r>
          </w:p>
        </w:tc>
        <w:tc>
          <w:tcPr>
            <w:tcW w:w="2040" w:type="dxa"/>
            <w:noWrap w:val="0"/>
            <w:vAlign w:val="top"/>
          </w:tcPr>
          <w:p w14:paraId="4595AFF8">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hAnsi="宋体" w:cs="宋体"/>
                <w:color w:val="auto"/>
                <w:sz w:val="22"/>
                <w:szCs w:val="18"/>
                <w:highlight w:val="none"/>
                <w:lang w:val="en-US" w:eastAsia="zh-CN"/>
              </w:rPr>
              <w:t>谈判</w:t>
            </w:r>
            <w:r>
              <w:rPr>
                <w:rFonts w:hint="eastAsia" w:hAnsi="宋体" w:eastAsia="宋体" w:cs="宋体"/>
                <w:color w:val="auto"/>
                <w:sz w:val="22"/>
                <w:szCs w:val="18"/>
                <w:highlight w:val="none"/>
                <w:lang w:val="en-US" w:eastAsia="zh-CN"/>
              </w:rPr>
              <w:t>文件</w:t>
            </w:r>
            <w:r>
              <w:rPr>
                <w:rFonts w:hint="eastAsia" w:ascii="宋体" w:hAnsi="宋体" w:eastAsia="宋体" w:cs="宋体"/>
                <w:color w:val="auto"/>
                <w:sz w:val="22"/>
                <w:szCs w:val="18"/>
                <w:highlight w:val="none"/>
                <w:lang w:val="en-US" w:eastAsia="zh-CN"/>
              </w:rPr>
              <w:t>条款号</w:t>
            </w:r>
          </w:p>
        </w:tc>
        <w:tc>
          <w:tcPr>
            <w:tcW w:w="2520" w:type="dxa"/>
            <w:noWrap w:val="0"/>
            <w:vAlign w:val="top"/>
          </w:tcPr>
          <w:p w14:paraId="13B07838">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hAnsi="宋体" w:cs="宋体"/>
                <w:color w:val="auto"/>
                <w:sz w:val="22"/>
                <w:szCs w:val="18"/>
                <w:highlight w:val="none"/>
                <w:lang w:val="en-US" w:eastAsia="zh-CN"/>
              </w:rPr>
              <w:t>谈判</w:t>
            </w:r>
            <w:r>
              <w:rPr>
                <w:rFonts w:hint="eastAsia" w:hAnsi="宋体" w:eastAsia="宋体" w:cs="宋体"/>
                <w:color w:val="auto"/>
                <w:sz w:val="22"/>
                <w:szCs w:val="18"/>
                <w:highlight w:val="none"/>
                <w:lang w:val="en-US" w:eastAsia="zh-CN"/>
              </w:rPr>
              <w:t>文件</w:t>
            </w:r>
            <w:r>
              <w:rPr>
                <w:rFonts w:hint="eastAsia" w:ascii="宋体" w:hAnsi="宋体" w:eastAsia="宋体" w:cs="宋体"/>
                <w:color w:val="auto"/>
                <w:sz w:val="22"/>
                <w:szCs w:val="18"/>
                <w:highlight w:val="none"/>
                <w:lang w:val="en-US" w:eastAsia="zh-CN"/>
              </w:rPr>
              <w:t>的商务条款</w:t>
            </w:r>
          </w:p>
        </w:tc>
        <w:tc>
          <w:tcPr>
            <w:tcW w:w="2520" w:type="dxa"/>
            <w:noWrap w:val="0"/>
            <w:vAlign w:val="top"/>
          </w:tcPr>
          <w:p w14:paraId="5782720A">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ascii="宋体" w:hAnsi="宋体" w:eastAsia="宋体" w:cs="宋体"/>
                <w:color w:val="auto"/>
                <w:sz w:val="22"/>
                <w:szCs w:val="18"/>
                <w:highlight w:val="none"/>
                <w:lang w:val="en-US" w:eastAsia="zh-CN"/>
              </w:rPr>
              <w:t>投标文件的商务条款</w:t>
            </w:r>
          </w:p>
        </w:tc>
        <w:tc>
          <w:tcPr>
            <w:tcW w:w="900" w:type="dxa"/>
            <w:noWrap w:val="0"/>
            <w:vAlign w:val="top"/>
          </w:tcPr>
          <w:p w14:paraId="1D16796C">
            <w:pPr>
              <w:pStyle w:val="14"/>
              <w:shd w:val="clear" w:color="auto" w:fill="auto"/>
              <w:spacing w:line="240" w:lineRule="atLeast"/>
              <w:jc w:val="center"/>
              <w:rPr>
                <w:rFonts w:hint="eastAsia" w:ascii="宋体" w:hAnsi="宋体" w:eastAsia="宋体" w:cs="宋体"/>
                <w:color w:val="auto"/>
                <w:sz w:val="22"/>
                <w:szCs w:val="18"/>
                <w:highlight w:val="none"/>
                <w:lang w:val="en-US" w:eastAsia="zh-CN"/>
              </w:rPr>
            </w:pPr>
            <w:r>
              <w:rPr>
                <w:rFonts w:hint="eastAsia" w:ascii="宋体" w:hAnsi="宋体" w:eastAsia="宋体" w:cs="宋体"/>
                <w:color w:val="auto"/>
                <w:sz w:val="22"/>
                <w:szCs w:val="18"/>
                <w:highlight w:val="none"/>
                <w:lang w:val="en-US" w:eastAsia="zh-CN"/>
              </w:rPr>
              <w:t>说明</w:t>
            </w:r>
          </w:p>
        </w:tc>
      </w:tr>
      <w:tr w14:paraId="070529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4230AA1C">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040" w:type="dxa"/>
            <w:noWrap w:val="0"/>
            <w:vAlign w:val="top"/>
          </w:tcPr>
          <w:p w14:paraId="4175957F">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520" w:type="dxa"/>
            <w:noWrap w:val="0"/>
            <w:vAlign w:val="top"/>
          </w:tcPr>
          <w:p w14:paraId="0DA36879">
            <w:pPr>
              <w:pStyle w:val="14"/>
              <w:shd w:val="clear" w:color="auto" w:fill="auto"/>
              <w:spacing w:line="240" w:lineRule="atLeast"/>
              <w:ind w:left="1087" w:leftChars="257" w:hanging="540"/>
              <w:jc w:val="center"/>
              <w:rPr>
                <w:rFonts w:hint="eastAsia" w:ascii="宋体" w:hAnsi="宋体" w:eastAsia="宋体" w:cs="宋体"/>
                <w:color w:val="auto"/>
                <w:sz w:val="22"/>
                <w:szCs w:val="18"/>
                <w:highlight w:val="none"/>
                <w:lang w:val="en-US" w:eastAsia="zh-CN"/>
              </w:rPr>
            </w:pPr>
          </w:p>
        </w:tc>
        <w:tc>
          <w:tcPr>
            <w:tcW w:w="2520" w:type="dxa"/>
            <w:noWrap w:val="0"/>
            <w:vAlign w:val="top"/>
          </w:tcPr>
          <w:p w14:paraId="72C85C40">
            <w:pPr>
              <w:pStyle w:val="14"/>
              <w:shd w:val="clear" w:color="auto" w:fill="auto"/>
              <w:spacing w:line="240" w:lineRule="atLeast"/>
              <w:ind w:left="1087" w:leftChars="257" w:hanging="540"/>
              <w:jc w:val="center"/>
              <w:rPr>
                <w:rFonts w:hint="eastAsia" w:ascii="宋体" w:hAnsi="宋体" w:eastAsia="宋体" w:cs="宋体"/>
                <w:color w:val="auto"/>
                <w:sz w:val="22"/>
                <w:szCs w:val="18"/>
                <w:highlight w:val="none"/>
                <w:lang w:val="en-US" w:eastAsia="zh-CN"/>
              </w:rPr>
            </w:pPr>
          </w:p>
        </w:tc>
        <w:tc>
          <w:tcPr>
            <w:tcW w:w="900" w:type="dxa"/>
            <w:noWrap w:val="0"/>
            <w:vAlign w:val="top"/>
          </w:tcPr>
          <w:p w14:paraId="4F27D4FC">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799896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1E18BB51">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040" w:type="dxa"/>
            <w:noWrap w:val="0"/>
            <w:vAlign w:val="top"/>
          </w:tcPr>
          <w:p w14:paraId="00198B8B">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520" w:type="dxa"/>
            <w:noWrap w:val="0"/>
            <w:vAlign w:val="top"/>
          </w:tcPr>
          <w:p w14:paraId="65DFC630">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520" w:type="dxa"/>
            <w:noWrap w:val="0"/>
            <w:vAlign w:val="top"/>
          </w:tcPr>
          <w:p w14:paraId="3EAB68D9">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900" w:type="dxa"/>
            <w:noWrap w:val="0"/>
            <w:vAlign w:val="top"/>
          </w:tcPr>
          <w:p w14:paraId="6C1F142B">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374CB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7AA1C0AC">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040" w:type="dxa"/>
            <w:noWrap w:val="0"/>
            <w:vAlign w:val="top"/>
          </w:tcPr>
          <w:p w14:paraId="1FA3CF8B">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520" w:type="dxa"/>
            <w:noWrap w:val="0"/>
            <w:vAlign w:val="top"/>
          </w:tcPr>
          <w:p w14:paraId="334333C8">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520" w:type="dxa"/>
            <w:noWrap w:val="0"/>
            <w:vAlign w:val="top"/>
          </w:tcPr>
          <w:p w14:paraId="7697A58B">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900" w:type="dxa"/>
            <w:noWrap w:val="0"/>
            <w:vAlign w:val="top"/>
          </w:tcPr>
          <w:p w14:paraId="3E9C1D2F">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21946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2C70950E">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040" w:type="dxa"/>
            <w:noWrap w:val="0"/>
            <w:vAlign w:val="top"/>
          </w:tcPr>
          <w:p w14:paraId="60EBE942">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520" w:type="dxa"/>
            <w:noWrap w:val="0"/>
            <w:vAlign w:val="top"/>
          </w:tcPr>
          <w:p w14:paraId="45F65F5E">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2520" w:type="dxa"/>
            <w:noWrap w:val="0"/>
            <w:vAlign w:val="top"/>
          </w:tcPr>
          <w:p w14:paraId="790C20E4">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c>
          <w:tcPr>
            <w:tcW w:w="900" w:type="dxa"/>
            <w:noWrap w:val="0"/>
            <w:vAlign w:val="top"/>
          </w:tcPr>
          <w:p w14:paraId="2C9A1BBD">
            <w:pPr>
              <w:pStyle w:val="14"/>
              <w:shd w:val="clear" w:color="auto" w:fill="auto"/>
              <w:spacing w:line="240" w:lineRule="atLeast"/>
              <w:ind w:left="1087" w:leftChars="257" w:hanging="540"/>
              <w:rPr>
                <w:rFonts w:hint="eastAsia" w:ascii="宋体" w:hAnsi="宋体" w:eastAsia="宋体" w:cs="宋体"/>
                <w:color w:val="auto"/>
                <w:sz w:val="22"/>
                <w:szCs w:val="18"/>
                <w:highlight w:val="none"/>
                <w:lang w:val="en-US" w:eastAsia="zh-CN"/>
              </w:rPr>
            </w:pPr>
          </w:p>
        </w:tc>
      </w:tr>
      <w:tr w14:paraId="1C56D5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31A330DD">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040" w:type="dxa"/>
            <w:noWrap w:val="0"/>
            <w:vAlign w:val="top"/>
          </w:tcPr>
          <w:p w14:paraId="1106A8D5">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47F23A29">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1F7F4BF6">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900" w:type="dxa"/>
            <w:noWrap w:val="0"/>
            <w:vAlign w:val="top"/>
          </w:tcPr>
          <w:p w14:paraId="7BF7BC94">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r>
      <w:tr w14:paraId="5FE298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4D273383">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040" w:type="dxa"/>
            <w:noWrap w:val="0"/>
            <w:vAlign w:val="top"/>
          </w:tcPr>
          <w:p w14:paraId="4458816C">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27139AB4">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5EE91CF2">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900" w:type="dxa"/>
            <w:noWrap w:val="0"/>
            <w:vAlign w:val="top"/>
          </w:tcPr>
          <w:p w14:paraId="1DE90C6C">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r>
      <w:tr w14:paraId="01B7A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164E8C9F">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040" w:type="dxa"/>
            <w:noWrap w:val="0"/>
            <w:vAlign w:val="top"/>
          </w:tcPr>
          <w:p w14:paraId="6AC1DBA3">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1CEDC6BF">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5C5FD5BC">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900" w:type="dxa"/>
            <w:noWrap w:val="0"/>
            <w:vAlign w:val="top"/>
          </w:tcPr>
          <w:p w14:paraId="76385D2E">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r>
      <w:tr w14:paraId="65CFBA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0007350B">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040" w:type="dxa"/>
            <w:noWrap w:val="0"/>
            <w:vAlign w:val="top"/>
          </w:tcPr>
          <w:p w14:paraId="6E07E97D">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76A474FE">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01B85240">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900" w:type="dxa"/>
            <w:noWrap w:val="0"/>
            <w:vAlign w:val="top"/>
          </w:tcPr>
          <w:p w14:paraId="2B9DAC65">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r>
      <w:tr w14:paraId="6D94F1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28AB4850">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040" w:type="dxa"/>
            <w:noWrap w:val="0"/>
            <w:vAlign w:val="top"/>
          </w:tcPr>
          <w:p w14:paraId="02544364">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72504FFB">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046B0CBF">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900" w:type="dxa"/>
            <w:noWrap w:val="0"/>
            <w:vAlign w:val="top"/>
          </w:tcPr>
          <w:p w14:paraId="28C68869">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r>
      <w:tr w14:paraId="7A399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948" w:type="dxa"/>
            <w:noWrap w:val="0"/>
            <w:vAlign w:val="top"/>
          </w:tcPr>
          <w:p w14:paraId="6985FED3">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040" w:type="dxa"/>
            <w:noWrap w:val="0"/>
            <w:vAlign w:val="top"/>
          </w:tcPr>
          <w:p w14:paraId="46B34ACF">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550ED4FF">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2520" w:type="dxa"/>
            <w:noWrap w:val="0"/>
            <w:vAlign w:val="top"/>
          </w:tcPr>
          <w:p w14:paraId="6976164B">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c>
          <w:tcPr>
            <w:tcW w:w="900" w:type="dxa"/>
            <w:noWrap w:val="0"/>
            <w:vAlign w:val="top"/>
          </w:tcPr>
          <w:p w14:paraId="33221305">
            <w:pPr>
              <w:pStyle w:val="14"/>
              <w:shd w:val="clear" w:color="auto" w:fill="auto"/>
              <w:spacing w:line="240" w:lineRule="atLeast"/>
              <w:ind w:left="1087" w:leftChars="257" w:hanging="540"/>
              <w:rPr>
                <w:rFonts w:hint="eastAsia" w:ascii="宋体" w:hAnsi="宋体" w:eastAsia="宋体" w:cs="宋体"/>
                <w:color w:val="auto"/>
                <w:sz w:val="24"/>
                <w:highlight w:val="yellow"/>
                <w:lang w:val="en-US" w:eastAsia="zh-CN"/>
              </w:rPr>
            </w:pPr>
          </w:p>
        </w:tc>
      </w:tr>
    </w:tbl>
    <w:p w14:paraId="0949C87D">
      <w:pPr>
        <w:pStyle w:val="14"/>
        <w:shd w:val="clear" w:color="auto" w:fill="auto"/>
        <w:spacing w:line="240" w:lineRule="atLeast"/>
        <w:ind w:left="1087" w:leftChars="257" w:hanging="540"/>
        <w:rPr>
          <w:rFonts w:hint="eastAsia" w:ascii="宋体" w:hAnsi="宋体" w:eastAsia="宋体" w:cs="宋体"/>
          <w:color w:val="auto"/>
          <w:sz w:val="24"/>
          <w:highlight w:val="yellow"/>
        </w:rPr>
      </w:pPr>
    </w:p>
    <w:p w14:paraId="687D6C67">
      <w:pPr>
        <w:pStyle w:val="15"/>
        <w:rPr>
          <w:rFonts w:hint="eastAsia"/>
        </w:rPr>
      </w:pPr>
    </w:p>
    <w:p w14:paraId="5164217B">
      <w:pPr>
        <w:pStyle w:val="14"/>
        <w:shd w:val="clear" w:color="auto" w:fill="auto"/>
        <w:spacing w:line="240" w:lineRule="atLeast"/>
        <w:ind w:left="1087" w:leftChars="257" w:hanging="540"/>
        <w:rPr>
          <w:rFonts w:hint="eastAsia" w:ascii="宋体" w:hAnsi="宋体" w:eastAsia="宋体" w:cs="宋体"/>
          <w:color w:val="auto"/>
          <w:sz w:val="24"/>
          <w:highlight w:val="yellow"/>
        </w:rPr>
      </w:pPr>
    </w:p>
    <w:p w14:paraId="715DD5FC">
      <w:pPr>
        <w:pStyle w:val="14"/>
        <w:shd w:val="clear" w:color="auto" w:fill="auto"/>
        <w:spacing w:line="240" w:lineRule="atLeast"/>
        <w:ind w:left="1087" w:leftChars="257" w:hanging="540"/>
        <w:rPr>
          <w:rFonts w:hint="eastAsia" w:ascii="宋体" w:hAnsi="宋体" w:eastAsia="宋体" w:cs="宋体"/>
          <w:color w:val="auto"/>
          <w:sz w:val="22"/>
          <w:szCs w:val="18"/>
          <w:highlight w:val="none"/>
        </w:rPr>
      </w:pPr>
      <w:r>
        <w:rPr>
          <w:rFonts w:hint="eastAsia" w:ascii="宋体" w:hAnsi="宋体" w:eastAsia="宋体" w:cs="宋体"/>
          <w:color w:val="auto"/>
          <w:sz w:val="22"/>
          <w:szCs w:val="18"/>
          <w:highlight w:val="none"/>
        </w:rPr>
        <w:t>法定代表人或其委托代理人签字</w:t>
      </w:r>
      <w:r>
        <w:rPr>
          <w:rFonts w:hint="eastAsia" w:hAnsi="宋体" w:cs="宋体"/>
          <w:color w:val="auto"/>
          <w:sz w:val="22"/>
          <w:szCs w:val="18"/>
          <w:highlight w:val="none"/>
          <w:lang w:val="en-US" w:eastAsia="zh-CN"/>
        </w:rPr>
        <w:t>或盖章</w:t>
      </w:r>
      <w:r>
        <w:rPr>
          <w:rFonts w:hint="eastAsia" w:ascii="宋体" w:hAnsi="宋体" w:eastAsia="宋体" w:cs="宋体"/>
          <w:color w:val="auto"/>
          <w:sz w:val="22"/>
          <w:szCs w:val="18"/>
          <w:highlight w:val="none"/>
        </w:rPr>
        <w:t>:</w:t>
      </w:r>
      <w:r>
        <w:rPr>
          <w:rFonts w:hint="eastAsia" w:ascii="宋体" w:hAnsi="宋体" w:eastAsia="宋体" w:cs="宋体"/>
          <w:color w:val="auto"/>
          <w:sz w:val="22"/>
          <w:szCs w:val="18"/>
          <w:highlight w:val="none"/>
          <w:u w:val="single"/>
        </w:rPr>
        <w:t xml:space="preserve"> </w:t>
      </w:r>
      <w:r>
        <w:rPr>
          <w:rFonts w:hint="eastAsia" w:ascii="宋体" w:hAnsi="宋体" w:eastAsia="宋体" w:cs="宋体"/>
          <w:color w:val="auto"/>
          <w:sz w:val="22"/>
          <w:szCs w:val="18"/>
          <w:highlight w:val="none"/>
          <w:u w:val="single"/>
        </w:rPr>
        <w:tab/>
      </w:r>
      <w:r>
        <w:rPr>
          <w:rFonts w:hint="eastAsia" w:ascii="宋体" w:hAnsi="宋体" w:eastAsia="宋体" w:cs="宋体"/>
          <w:color w:val="auto"/>
          <w:sz w:val="22"/>
          <w:szCs w:val="18"/>
          <w:highlight w:val="none"/>
          <w:u w:val="single"/>
        </w:rPr>
        <w:t xml:space="preserve">                 </w:t>
      </w:r>
    </w:p>
    <w:p w14:paraId="7803407B">
      <w:pPr>
        <w:pStyle w:val="14"/>
        <w:shd w:val="clear" w:color="auto" w:fill="auto"/>
        <w:tabs>
          <w:tab w:val="left" w:pos="5370"/>
        </w:tabs>
        <w:spacing w:line="240" w:lineRule="atLeast"/>
        <w:ind w:left="1087" w:leftChars="257" w:hanging="540"/>
        <w:rPr>
          <w:rFonts w:hint="eastAsia" w:ascii="宋体" w:hAnsi="宋体" w:eastAsia="宋体" w:cs="宋体"/>
          <w:color w:val="auto"/>
          <w:sz w:val="22"/>
          <w:szCs w:val="18"/>
          <w:highlight w:val="none"/>
          <w:u w:val="single"/>
        </w:rPr>
      </w:pPr>
      <w:r>
        <w:rPr>
          <w:rFonts w:hint="eastAsia" w:ascii="宋体" w:hAnsi="宋体" w:eastAsia="宋体" w:cs="宋体"/>
          <w:color w:val="auto"/>
          <w:sz w:val="22"/>
          <w:szCs w:val="18"/>
          <w:highlight w:val="none"/>
        </w:rPr>
        <w:t>投标人(盖单位章):</w:t>
      </w:r>
      <w:r>
        <w:rPr>
          <w:rFonts w:hint="eastAsia" w:ascii="宋体" w:hAnsi="宋体" w:eastAsia="宋体" w:cs="宋体"/>
          <w:color w:val="auto"/>
          <w:sz w:val="22"/>
          <w:szCs w:val="18"/>
          <w:highlight w:val="none"/>
          <w:u w:val="single"/>
        </w:rPr>
        <w:tab/>
      </w:r>
    </w:p>
    <w:p w14:paraId="698CDC1C">
      <w:pPr>
        <w:pStyle w:val="86"/>
        <w:keepNext w:val="0"/>
        <w:keepLines w:val="0"/>
        <w:widowControl w:val="0"/>
        <w:shd w:val="clear" w:color="auto" w:fill="auto"/>
        <w:bidi w:val="0"/>
        <w:spacing w:before="0" w:after="0" w:line="240" w:lineRule="auto"/>
        <w:ind w:left="0" w:right="0" w:firstLine="420"/>
        <w:jc w:val="center"/>
        <w:rPr>
          <w:rFonts w:hint="eastAsia" w:ascii="仿宋" w:hAnsi="仿宋" w:eastAsia="仿宋" w:cs="仿宋"/>
          <w:b/>
          <w:bCs/>
          <w:color w:val="auto"/>
          <w:spacing w:val="0"/>
          <w:w w:val="100"/>
          <w:position w:val="0"/>
          <w:sz w:val="36"/>
          <w:szCs w:val="36"/>
          <w:lang w:val="en-US" w:eastAsia="zh-CN"/>
        </w:rPr>
      </w:pPr>
      <w:r>
        <w:rPr>
          <w:rFonts w:hint="eastAsia" w:ascii="宋体" w:hAnsi="宋体" w:eastAsia="宋体" w:cs="宋体"/>
          <w:color w:val="auto"/>
          <w:highlight w:val="none"/>
        </w:rPr>
        <w:br w:type="page"/>
      </w:r>
      <w:bookmarkStart w:id="119" w:name="_Toc10725"/>
      <w:bookmarkStart w:id="120" w:name="_Toc2963"/>
      <w:bookmarkStart w:id="121" w:name="_Toc515647823"/>
      <w:bookmarkStart w:id="122" w:name="_Toc21312"/>
      <w:r>
        <w:rPr>
          <w:rFonts w:hint="eastAsia" w:ascii="宋体" w:hAnsi="宋体" w:eastAsia="宋体" w:cs="宋体"/>
          <w:b/>
          <w:bCs/>
          <w:color w:val="auto"/>
          <w:spacing w:val="0"/>
          <w:w w:val="100"/>
          <w:position w:val="0"/>
          <w:sz w:val="24"/>
          <w:szCs w:val="24"/>
          <w:lang w:val="en-US" w:eastAsia="zh-CN"/>
        </w:rPr>
        <w:t>6、投标人基本情况表</w:t>
      </w:r>
    </w:p>
    <w:p w14:paraId="3F3854F2">
      <w:pPr>
        <w:pStyle w:val="11"/>
        <w:numPr>
          <w:ilvl w:val="0"/>
          <w:numId w:val="0"/>
        </w:numPr>
        <w:kinsoku w:val="0"/>
        <w:overflowPunct w:val="0"/>
        <w:spacing w:before="5"/>
        <w:ind w:leftChars="0" w:right="0" w:rightChars="0"/>
        <w:rPr>
          <w:rFonts w:hint="eastAsia" w:ascii="仿宋" w:hAnsi="仿宋" w:eastAsia="仿宋" w:cs="仿宋"/>
          <w:b/>
          <w:bCs/>
          <w:color w:val="auto"/>
          <w:sz w:val="6"/>
          <w:szCs w:val="6"/>
        </w:rPr>
      </w:pPr>
    </w:p>
    <w:tbl>
      <w:tblPr>
        <w:tblStyle w:val="28"/>
        <w:tblW w:w="8714" w:type="dxa"/>
        <w:jc w:val="center"/>
        <w:tblLayout w:type="fixed"/>
        <w:tblCellMar>
          <w:top w:w="0" w:type="dxa"/>
          <w:left w:w="0" w:type="dxa"/>
          <w:bottom w:w="0" w:type="dxa"/>
          <w:right w:w="0" w:type="dxa"/>
        </w:tblCellMar>
      </w:tblPr>
      <w:tblGrid>
        <w:gridCol w:w="1242"/>
        <w:gridCol w:w="1445"/>
        <w:gridCol w:w="849"/>
        <w:gridCol w:w="493"/>
        <w:gridCol w:w="1343"/>
        <w:gridCol w:w="458"/>
        <w:gridCol w:w="919"/>
        <w:gridCol w:w="1965"/>
      </w:tblGrid>
      <w:tr w14:paraId="3565D293">
        <w:tblPrEx>
          <w:tblCellMar>
            <w:top w:w="0" w:type="dxa"/>
            <w:left w:w="0" w:type="dxa"/>
            <w:bottom w:w="0" w:type="dxa"/>
            <w:right w:w="0" w:type="dxa"/>
          </w:tblCellMar>
        </w:tblPrEx>
        <w:trPr>
          <w:trHeight w:val="691" w:hRule="exact"/>
          <w:jc w:val="center"/>
        </w:trPr>
        <w:tc>
          <w:tcPr>
            <w:tcW w:w="1242" w:type="dxa"/>
            <w:tcBorders>
              <w:top w:val="single" w:color="000000" w:sz="4" w:space="0"/>
              <w:left w:val="single" w:color="000000" w:sz="4" w:space="0"/>
              <w:bottom w:val="single" w:color="000000" w:sz="4" w:space="0"/>
              <w:right w:val="single" w:color="000000" w:sz="4" w:space="0"/>
            </w:tcBorders>
            <w:noWrap w:val="0"/>
            <w:vAlign w:val="top"/>
          </w:tcPr>
          <w:p w14:paraId="264D3EB7">
            <w:pPr>
              <w:pStyle w:val="56"/>
              <w:kinsoku w:val="0"/>
              <w:overflowPunct w:val="0"/>
              <w:spacing w:before="145"/>
              <w:ind w:left="137"/>
              <w:rPr>
                <w:rFonts w:hint="eastAsia" w:ascii="宋体" w:hAnsi="宋体" w:eastAsia="宋体" w:cs="宋体"/>
                <w:color w:val="auto"/>
                <w:sz w:val="22"/>
                <w:szCs w:val="22"/>
              </w:rPr>
            </w:pPr>
            <w:r>
              <w:rPr>
                <w:rFonts w:hint="eastAsia" w:ascii="宋体" w:hAnsi="宋体" w:eastAsia="宋体" w:cs="宋体"/>
                <w:color w:val="auto"/>
                <w:sz w:val="22"/>
                <w:szCs w:val="22"/>
              </w:rPr>
              <w:t>单位名称</w:t>
            </w:r>
          </w:p>
        </w:tc>
        <w:tc>
          <w:tcPr>
            <w:tcW w:w="7472" w:type="dxa"/>
            <w:gridSpan w:val="7"/>
            <w:tcBorders>
              <w:top w:val="single" w:color="000000" w:sz="4" w:space="0"/>
              <w:left w:val="single" w:color="000000" w:sz="4" w:space="0"/>
              <w:bottom w:val="single" w:color="000000" w:sz="4" w:space="0"/>
              <w:right w:val="single" w:color="000000" w:sz="4" w:space="0"/>
            </w:tcBorders>
            <w:noWrap w:val="0"/>
            <w:vAlign w:val="top"/>
          </w:tcPr>
          <w:p w14:paraId="53596449">
            <w:pPr>
              <w:rPr>
                <w:rFonts w:hint="eastAsia" w:ascii="宋体" w:hAnsi="宋体" w:eastAsia="宋体" w:cs="宋体"/>
                <w:color w:val="auto"/>
                <w:sz w:val="22"/>
                <w:szCs w:val="22"/>
              </w:rPr>
            </w:pPr>
          </w:p>
        </w:tc>
      </w:tr>
      <w:tr w14:paraId="4A5756F0">
        <w:tblPrEx>
          <w:tblCellMar>
            <w:top w:w="0" w:type="dxa"/>
            <w:left w:w="0" w:type="dxa"/>
            <w:bottom w:w="0" w:type="dxa"/>
            <w:right w:w="0" w:type="dxa"/>
          </w:tblCellMar>
        </w:tblPrEx>
        <w:trPr>
          <w:trHeight w:val="691" w:hRule="exact"/>
          <w:jc w:val="center"/>
        </w:trPr>
        <w:tc>
          <w:tcPr>
            <w:tcW w:w="1242" w:type="dxa"/>
            <w:tcBorders>
              <w:top w:val="single" w:color="000000" w:sz="4" w:space="0"/>
              <w:left w:val="single" w:color="000000" w:sz="4" w:space="0"/>
              <w:bottom w:val="single" w:color="000000" w:sz="4" w:space="0"/>
              <w:right w:val="single" w:color="000000" w:sz="4" w:space="0"/>
            </w:tcBorders>
            <w:noWrap w:val="0"/>
            <w:vAlign w:val="top"/>
          </w:tcPr>
          <w:p w14:paraId="0D73B957">
            <w:pPr>
              <w:pStyle w:val="56"/>
              <w:kinsoku w:val="0"/>
              <w:overflowPunct w:val="0"/>
              <w:spacing w:before="145"/>
              <w:ind w:left="137"/>
              <w:rPr>
                <w:rFonts w:hint="eastAsia" w:ascii="宋体" w:hAnsi="宋体" w:eastAsia="宋体" w:cs="宋体"/>
                <w:color w:val="auto"/>
                <w:sz w:val="22"/>
                <w:szCs w:val="22"/>
              </w:rPr>
            </w:pPr>
            <w:r>
              <w:rPr>
                <w:rFonts w:hint="eastAsia" w:ascii="宋体" w:hAnsi="宋体" w:eastAsia="宋体" w:cs="宋体"/>
                <w:color w:val="auto"/>
                <w:sz w:val="22"/>
                <w:szCs w:val="22"/>
              </w:rPr>
              <w:t>单位地址</w:t>
            </w:r>
          </w:p>
        </w:tc>
        <w:tc>
          <w:tcPr>
            <w:tcW w:w="7472" w:type="dxa"/>
            <w:gridSpan w:val="7"/>
            <w:tcBorders>
              <w:top w:val="single" w:color="000000" w:sz="4" w:space="0"/>
              <w:left w:val="single" w:color="000000" w:sz="4" w:space="0"/>
              <w:bottom w:val="single" w:color="000000" w:sz="4" w:space="0"/>
              <w:right w:val="single" w:color="000000" w:sz="4" w:space="0"/>
            </w:tcBorders>
            <w:noWrap w:val="0"/>
            <w:vAlign w:val="top"/>
          </w:tcPr>
          <w:p w14:paraId="693EA0CA">
            <w:pPr>
              <w:rPr>
                <w:rFonts w:hint="eastAsia" w:ascii="宋体" w:hAnsi="宋体" w:eastAsia="宋体" w:cs="宋体"/>
                <w:color w:val="auto"/>
                <w:sz w:val="22"/>
                <w:szCs w:val="22"/>
              </w:rPr>
            </w:pPr>
          </w:p>
        </w:tc>
      </w:tr>
      <w:tr w14:paraId="37B89B38">
        <w:tblPrEx>
          <w:tblCellMar>
            <w:top w:w="0" w:type="dxa"/>
            <w:left w:w="0" w:type="dxa"/>
            <w:bottom w:w="0" w:type="dxa"/>
            <w:right w:w="0" w:type="dxa"/>
          </w:tblCellMar>
        </w:tblPrEx>
        <w:trPr>
          <w:trHeight w:val="691" w:hRule="exact"/>
          <w:jc w:val="center"/>
        </w:trPr>
        <w:tc>
          <w:tcPr>
            <w:tcW w:w="1242" w:type="dxa"/>
            <w:tcBorders>
              <w:top w:val="single" w:color="000000" w:sz="4" w:space="0"/>
              <w:left w:val="single" w:color="000000" w:sz="4" w:space="0"/>
              <w:bottom w:val="single" w:color="000000" w:sz="4" w:space="0"/>
              <w:right w:val="single" w:color="000000" w:sz="4" w:space="0"/>
            </w:tcBorders>
            <w:noWrap w:val="0"/>
            <w:vAlign w:val="top"/>
          </w:tcPr>
          <w:p w14:paraId="1E286B08">
            <w:pPr>
              <w:pStyle w:val="56"/>
              <w:kinsoku w:val="0"/>
              <w:overflowPunct w:val="0"/>
              <w:spacing w:before="145"/>
              <w:ind w:left="137"/>
              <w:rPr>
                <w:rFonts w:hint="eastAsia" w:ascii="宋体" w:hAnsi="宋体" w:eastAsia="宋体" w:cs="宋体"/>
                <w:color w:val="auto"/>
                <w:sz w:val="22"/>
                <w:szCs w:val="22"/>
              </w:rPr>
            </w:pPr>
            <w:r>
              <w:rPr>
                <w:rFonts w:hint="eastAsia" w:ascii="宋体" w:hAnsi="宋体" w:eastAsia="宋体" w:cs="宋体"/>
                <w:color w:val="auto"/>
                <w:sz w:val="22"/>
                <w:szCs w:val="22"/>
              </w:rPr>
              <w:t>成立时间</w:t>
            </w:r>
          </w:p>
        </w:tc>
        <w:tc>
          <w:tcPr>
            <w:tcW w:w="2294" w:type="dxa"/>
            <w:gridSpan w:val="2"/>
            <w:tcBorders>
              <w:top w:val="single" w:color="000000" w:sz="4" w:space="0"/>
              <w:left w:val="single" w:color="000000" w:sz="4" w:space="0"/>
              <w:bottom w:val="single" w:color="000000" w:sz="4" w:space="0"/>
              <w:right w:val="single" w:color="000000" w:sz="4" w:space="0"/>
            </w:tcBorders>
            <w:noWrap w:val="0"/>
            <w:vAlign w:val="top"/>
          </w:tcPr>
          <w:p w14:paraId="0F7D678A">
            <w:pPr>
              <w:rPr>
                <w:rFonts w:hint="eastAsia" w:ascii="宋体" w:hAnsi="宋体" w:eastAsia="宋体" w:cs="宋体"/>
                <w:color w:val="auto"/>
                <w:sz w:val="22"/>
                <w:szCs w:val="22"/>
              </w:rPr>
            </w:pPr>
          </w:p>
        </w:tc>
        <w:tc>
          <w:tcPr>
            <w:tcW w:w="2294" w:type="dxa"/>
            <w:gridSpan w:val="3"/>
            <w:tcBorders>
              <w:top w:val="single" w:color="000000" w:sz="4" w:space="0"/>
              <w:left w:val="single" w:color="000000" w:sz="4" w:space="0"/>
              <w:bottom w:val="single" w:color="000000" w:sz="4" w:space="0"/>
              <w:right w:val="single" w:color="000000" w:sz="4" w:space="0"/>
            </w:tcBorders>
            <w:noWrap w:val="0"/>
            <w:vAlign w:val="top"/>
          </w:tcPr>
          <w:p w14:paraId="10E685F2">
            <w:pPr>
              <w:pStyle w:val="56"/>
              <w:kinsoku w:val="0"/>
              <w:overflowPunct w:val="0"/>
              <w:spacing w:before="145"/>
              <w:ind w:left="181"/>
              <w:rPr>
                <w:rFonts w:hint="eastAsia" w:ascii="宋体" w:hAnsi="宋体" w:eastAsia="宋体" w:cs="宋体"/>
                <w:color w:val="auto"/>
                <w:sz w:val="22"/>
                <w:szCs w:val="22"/>
              </w:rPr>
            </w:pPr>
            <w:r>
              <w:rPr>
                <w:rFonts w:hint="eastAsia" w:ascii="宋体" w:hAnsi="宋体" w:eastAsia="宋体" w:cs="宋体"/>
                <w:color w:val="auto"/>
                <w:sz w:val="22"/>
                <w:szCs w:val="22"/>
              </w:rPr>
              <w:t>注册资金（万元）</w:t>
            </w:r>
          </w:p>
        </w:tc>
        <w:tc>
          <w:tcPr>
            <w:tcW w:w="2884" w:type="dxa"/>
            <w:gridSpan w:val="2"/>
            <w:tcBorders>
              <w:top w:val="single" w:color="000000" w:sz="4" w:space="0"/>
              <w:left w:val="single" w:color="000000" w:sz="4" w:space="0"/>
              <w:bottom w:val="single" w:color="000000" w:sz="4" w:space="0"/>
              <w:right w:val="single" w:color="000000" w:sz="4" w:space="0"/>
            </w:tcBorders>
            <w:noWrap w:val="0"/>
            <w:vAlign w:val="top"/>
          </w:tcPr>
          <w:p w14:paraId="41D6A42F">
            <w:pPr>
              <w:rPr>
                <w:rFonts w:hint="eastAsia" w:ascii="宋体" w:hAnsi="宋体" w:eastAsia="宋体" w:cs="宋体"/>
                <w:color w:val="auto"/>
                <w:sz w:val="22"/>
                <w:szCs w:val="22"/>
              </w:rPr>
            </w:pPr>
          </w:p>
        </w:tc>
      </w:tr>
      <w:tr w14:paraId="40FFF002">
        <w:tblPrEx>
          <w:tblCellMar>
            <w:top w:w="0" w:type="dxa"/>
            <w:left w:w="0" w:type="dxa"/>
            <w:bottom w:w="0" w:type="dxa"/>
            <w:right w:w="0" w:type="dxa"/>
          </w:tblCellMar>
        </w:tblPrEx>
        <w:trPr>
          <w:trHeight w:val="691" w:hRule="exact"/>
          <w:jc w:val="center"/>
        </w:trPr>
        <w:tc>
          <w:tcPr>
            <w:tcW w:w="1242" w:type="dxa"/>
            <w:tcBorders>
              <w:top w:val="single" w:color="000000" w:sz="4" w:space="0"/>
              <w:left w:val="single" w:color="000000" w:sz="4" w:space="0"/>
              <w:bottom w:val="single" w:color="000000" w:sz="4" w:space="0"/>
              <w:right w:val="single" w:color="000000" w:sz="4" w:space="0"/>
            </w:tcBorders>
            <w:noWrap w:val="0"/>
            <w:vAlign w:val="top"/>
          </w:tcPr>
          <w:p w14:paraId="74CEACB8">
            <w:pPr>
              <w:pStyle w:val="56"/>
              <w:kinsoku w:val="0"/>
              <w:overflowPunct w:val="0"/>
              <w:spacing w:before="146"/>
              <w:ind w:left="137"/>
              <w:rPr>
                <w:rFonts w:hint="eastAsia" w:ascii="宋体" w:hAnsi="宋体" w:eastAsia="宋体" w:cs="宋体"/>
                <w:color w:val="auto"/>
                <w:sz w:val="22"/>
                <w:szCs w:val="22"/>
              </w:rPr>
            </w:pPr>
            <w:r>
              <w:rPr>
                <w:rFonts w:hint="eastAsia" w:ascii="宋体" w:hAnsi="宋体" w:eastAsia="宋体" w:cs="宋体"/>
                <w:color w:val="auto"/>
                <w:sz w:val="22"/>
                <w:szCs w:val="22"/>
              </w:rPr>
              <w:t>单位性质</w:t>
            </w:r>
          </w:p>
        </w:tc>
        <w:tc>
          <w:tcPr>
            <w:tcW w:w="7472" w:type="dxa"/>
            <w:gridSpan w:val="7"/>
            <w:tcBorders>
              <w:top w:val="single" w:color="000000" w:sz="4" w:space="0"/>
              <w:left w:val="single" w:color="000000" w:sz="4" w:space="0"/>
              <w:bottom w:val="single" w:color="000000" w:sz="4" w:space="0"/>
              <w:right w:val="single" w:color="000000" w:sz="4" w:space="0"/>
            </w:tcBorders>
            <w:noWrap w:val="0"/>
            <w:vAlign w:val="top"/>
          </w:tcPr>
          <w:p w14:paraId="7984AFDC">
            <w:pPr>
              <w:rPr>
                <w:rFonts w:hint="eastAsia" w:ascii="宋体" w:hAnsi="宋体" w:eastAsia="宋体" w:cs="宋体"/>
                <w:color w:val="auto"/>
                <w:sz w:val="22"/>
                <w:szCs w:val="22"/>
              </w:rPr>
            </w:pPr>
          </w:p>
        </w:tc>
      </w:tr>
      <w:tr w14:paraId="61BFE294">
        <w:tblPrEx>
          <w:tblCellMar>
            <w:top w:w="0" w:type="dxa"/>
            <w:left w:w="0" w:type="dxa"/>
            <w:bottom w:w="0" w:type="dxa"/>
            <w:right w:w="0" w:type="dxa"/>
          </w:tblCellMar>
        </w:tblPrEx>
        <w:trPr>
          <w:trHeight w:val="933" w:hRule="exact"/>
          <w:jc w:val="center"/>
        </w:trPr>
        <w:tc>
          <w:tcPr>
            <w:tcW w:w="1242" w:type="dxa"/>
            <w:tcBorders>
              <w:top w:val="single" w:color="000000" w:sz="4" w:space="0"/>
              <w:left w:val="single" w:color="000000" w:sz="4" w:space="0"/>
              <w:bottom w:val="single" w:color="000000" w:sz="4" w:space="0"/>
              <w:right w:val="single" w:color="000000" w:sz="4" w:space="0"/>
            </w:tcBorders>
            <w:noWrap w:val="0"/>
            <w:vAlign w:val="top"/>
          </w:tcPr>
          <w:p w14:paraId="60442E35">
            <w:pPr>
              <w:pStyle w:val="56"/>
              <w:kinsoku w:val="0"/>
              <w:overflowPunct w:val="0"/>
              <w:spacing w:before="141" w:line="312" w:lineRule="exact"/>
              <w:ind w:left="257" w:right="133" w:hanging="120"/>
              <w:rPr>
                <w:rFonts w:hint="eastAsia" w:ascii="宋体" w:hAnsi="宋体" w:eastAsia="宋体" w:cs="宋体"/>
                <w:color w:val="auto"/>
                <w:sz w:val="22"/>
                <w:szCs w:val="22"/>
              </w:rPr>
            </w:pPr>
            <w:r>
              <w:rPr>
                <w:rFonts w:hint="eastAsia" w:ascii="宋体" w:hAnsi="宋体" w:eastAsia="宋体" w:cs="宋体"/>
                <w:color w:val="auto"/>
                <w:sz w:val="22"/>
                <w:szCs w:val="22"/>
              </w:rPr>
              <w:t>投标期间 联系人</w:t>
            </w:r>
          </w:p>
        </w:tc>
        <w:tc>
          <w:tcPr>
            <w:tcW w:w="1445" w:type="dxa"/>
            <w:tcBorders>
              <w:top w:val="single" w:color="000000" w:sz="4" w:space="0"/>
              <w:left w:val="single" w:color="000000" w:sz="4" w:space="0"/>
              <w:bottom w:val="single" w:color="000000" w:sz="4" w:space="0"/>
              <w:right w:val="single" w:color="000000" w:sz="4" w:space="0"/>
            </w:tcBorders>
            <w:noWrap w:val="0"/>
            <w:vAlign w:val="top"/>
          </w:tcPr>
          <w:p w14:paraId="4134EBD8">
            <w:pPr>
              <w:rPr>
                <w:rFonts w:hint="eastAsia" w:ascii="宋体" w:hAnsi="宋体" w:eastAsia="宋体" w:cs="宋体"/>
                <w:color w:val="auto"/>
                <w:sz w:val="22"/>
                <w:szCs w:val="22"/>
              </w:rPr>
            </w:pPr>
          </w:p>
        </w:tc>
        <w:tc>
          <w:tcPr>
            <w:tcW w:w="1342" w:type="dxa"/>
            <w:gridSpan w:val="2"/>
            <w:tcBorders>
              <w:top w:val="single" w:color="000000" w:sz="4" w:space="0"/>
              <w:left w:val="single" w:color="000000" w:sz="4" w:space="0"/>
              <w:bottom w:val="single" w:color="000000" w:sz="4" w:space="0"/>
              <w:right w:val="single" w:color="000000" w:sz="4" w:space="0"/>
            </w:tcBorders>
            <w:noWrap w:val="0"/>
            <w:vAlign w:val="top"/>
          </w:tcPr>
          <w:p w14:paraId="68AE4C01">
            <w:pPr>
              <w:pStyle w:val="56"/>
              <w:kinsoku w:val="0"/>
              <w:overflowPunct w:val="0"/>
              <w:spacing w:before="4"/>
              <w:rPr>
                <w:rFonts w:hint="eastAsia" w:ascii="宋体" w:hAnsi="宋体" w:eastAsia="宋体" w:cs="宋体"/>
                <w:b/>
                <w:bCs/>
                <w:color w:val="auto"/>
                <w:sz w:val="22"/>
                <w:szCs w:val="22"/>
              </w:rPr>
            </w:pPr>
          </w:p>
          <w:p w14:paraId="12D7E050">
            <w:pPr>
              <w:pStyle w:val="56"/>
              <w:kinsoku w:val="0"/>
              <w:overflowPunct w:val="0"/>
              <w:ind w:left="366"/>
              <w:rPr>
                <w:rFonts w:hint="eastAsia" w:ascii="宋体" w:hAnsi="宋体" w:eastAsia="宋体" w:cs="宋体"/>
                <w:color w:val="auto"/>
                <w:sz w:val="22"/>
                <w:szCs w:val="22"/>
              </w:rPr>
            </w:pPr>
            <w:r>
              <w:rPr>
                <w:rFonts w:hint="eastAsia" w:ascii="宋体" w:hAnsi="宋体" w:eastAsia="宋体" w:cs="宋体"/>
                <w:color w:val="auto"/>
                <w:sz w:val="22"/>
                <w:szCs w:val="22"/>
              </w:rPr>
              <w:t>电 话</w:t>
            </w:r>
          </w:p>
        </w:tc>
        <w:tc>
          <w:tcPr>
            <w:tcW w:w="1343" w:type="dxa"/>
            <w:tcBorders>
              <w:top w:val="single" w:color="000000" w:sz="4" w:space="0"/>
              <w:left w:val="single" w:color="000000" w:sz="4" w:space="0"/>
              <w:bottom w:val="single" w:color="000000" w:sz="4" w:space="0"/>
              <w:right w:val="single" w:color="000000" w:sz="4" w:space="0"/>
            </w:tcBorders>
            <w:noWrap w:val="0"/>
            <w:vAlign w:val="top"/>
          </w:tcPr>
          <w:p w14:paraId="4854F7BA">
            <w:pPr>
              <w:rPr>
                <w:rFonts w:hint="eastAsia" w:ascii="宋体" w:hAnsi="宋体" w:eastAsia="宋体" w:cs="宋体"/>
                <w:color w:val="auto"/>
                <w:sz w:val="22"/>
                <w:szCs w:val="22"/>
              </w:rPr>
            </w:pPr>
          </w:p>
        </w:tc>
        <w:tc>
          <w:tcPr>
            <w:tcW w:w="1377" w:type="dxa"/>
            <w:gridSpan w:val="2"/>
            <w:tcBorders>
              <w:top w:val="single" w:color="000000" w:sz="4" w:space="0"/>
              <w:left w:val="single" w:color="000000" w:sz="4" w:space="0"/>
              <w:bottom w:val="single" w:color="000000" w:sz="4" w:space="0"/>
              <w:right w:val="single" w:color="000000" w:sz="4" w:space="0"/>
            </w:tcBorders>
            <w:noWrap w:val="0"/>
            <w:vAlign w:val="top"/>
          </w:tcPr>
          <w:p w14:paraId="4D2DF31C">
            <w:pPr>
              <w:pStyle w:val="56"/>
              <w:kinsoku w:val="0"/>
              <w:overflowPunct w:val="0"/>
              <w:spacing w:before="4"/>
              <w:rPr>
                <w:rFonts w:hint="eastAsia" w:ascii="宋体" w:hAnsi="宋体" w:eastAsia="宋体" w:cs="宋体"/>
                <w:b/>
                <w:bCs/>
                <w:color w:val="auto"/>
                <w:sz w:val="22"/>
                <w:szCs w:val="22"/>
              </w:rPr>
            </w:pPr>
          </w:p>
          <w:p w14:paraId="6793CD9A">
            <w:pPr>
              <w:pStyle w:val="56"/>
              <w:kinsoku w:val="0"/>
              <w:overflowPunct w:val="0"/>
              <w:ind w:left="383"/>
              <w:rPr>
                <w:rFonts w:hint="eastAsia" w:ascii="宋体" w:hAnsi="宋体" w:eastAsia="宋体" w:cs="宋体"/>
                <w:color w:val="auto"/>
                <w:sz w:val="22"/>
                <w:szCs w:val="22"/>
              </w:rPr>
            </w:pPr>
            <w:r>
              <w:rPr>
                <w:rFonts w:hint="eastAsia" w:ascii="宋体" w:hAnsi="宋体" w:eastAsia="宋体" w:cs="宋体"/>
                <w:color w:val="auto"/>
                <w:sz w:val="22"/>
                <w:szCs w:val="22"/>
              </w:rPr>
              <w:t>传 真</w:t>
            </w:r>
          </w:p>
        </w:tc>
        <w:tc>
          <w:tcPr>
            <w:tcW w:w="1965" w:type="dxa"/>
            <w:tcBorders>
              <w:top w:val="single" w:color="000000" w:sz="4" w:space="0"/>
              <w:left w:val="single" w:color="000000" w:sz="4" w:space="0"/>
              <w:bottom w:val="single" w:color="000000" w:sz="4" w:space="0"/>
              <w:right w:val="single" w:color="000000" w:sz="4" w:space="0"/>
            </w:tcBorders>
            <w:noWrap w:val="0"/>
            <w:vAlign w:val="top"/>
          </w:tcPr>
          <w:p w14:paraId="01C2BF75">
            <w:pPr>
              <w:rPr>
                <w:rFonts w:hint="eastAsia" w:ascii="宋体" w:hAnsi="宋体" w:eastAsia="宋体" w:cs="宋体"/>
                <w:color w:val="auto"/>
                <w:sz w:val="22"/>
                <w:szCs w:val="22"/>
              </w:rPr>
            </w:pPr>
          </w:p>
        </w:tc>
      </w:tr>
      <w:tr w14:paraId="3CAE553C">
        <w:tblPrEx>
          <w:tblCellMar>
            <w:top w:w="0" w:type="dxa"/>
            <w:left w:w="0" w:type="dxa"/>
            <w:bottom w:w="0" w:type="dxa"/>
            <w:right w:w="0" w:type="dxa"/>
          </w:tblCellMar>
        </w:tblPrEx>
        <w:trPr>
          <w:trHeight w:val="695" w:hRule="exact"/>
          <w:jc w:val="center"/>
        </w:trPr>
        <w:tc>
          <w:tcPr>
            <w:tcW w:w="1242" w:type="dxa"/>
            <w:tcBorders>
              <w:top w:val="single" w:color="000000" w:sz="4" w:space="0"/>
              <w:left w:val="single" w:color="000000" w:sz="4" w:space="0"/>
              <w:bottom w:val="single" w:color="000000" w:sz="4" w:space="0"/>
              <w:right w:val="single" w:color="000000" w:sz="4" w:space="0"/>
            </w:tcBorders>
            <w:noWrap w:val="0"/>
            <w:vAlign w:val="top"/>
          </w:tcPr>
          <w:p w14:paraId="1714D37D">
            <w:pPr>
              <w:pStyle w:val="56"/>
              <w:kinsoku w:val="0"/>
              <w:overflowPunct w:val="0"/>
              <w:spacing w:before="141" w:line="312" w:lineRule="exact"/>
              <w:ind w:right="133"/>
              <w:jc w:val="center"/>
              <w:rPr>
                <w:rFonts w:hint="eastAsia" w:ascii="宋体" w:hAnsi="宋体" w:eastAsia="宋体" w:cs="宋体"/>
                <w:color w:val="auto"/>
                <w:sz w:val="22"/>
                <w:szCs w:val="22"/>
              </w:rPr>
            </w:pPr>
            <w:r>
              <w:rPr>
                <w:rFonts w:hint="eastAsia" w:ascii="宋体" w:hAnsi="宋体" w:eastAsia="宋体" w:cs="宋体"/>
                <w:color w:val="auto"/>
                <w:sz w:val="22"/>
                <w:szCs w:val="22"/>
              </w:rPr>
              <w:t>职工总数</w:t>
            </w:r>
          </w:p>
        </w:tc>
        <w:tc>
          <w:tcPr>
            <w:tcW w:w="7472" w:type="dxa"/>
            <w:gridSpan w:val="7"/>
            <w:tcBorders>
              <w:top w:val="single" w:color="000000" w:sz="4" w:space="0"/>
              <w:left w:val="single" w:color="000000" w:sz="4" w:space="0"/>
              <w:bottom w:val="single" w:color="000000" w:sz="4" w:space="0"/>
              <w:right w:val="single" w:color="000000" w:sz="4" w:space="0"/>
            </w:tcBorders>
            <w:noWrap w:val="0"/>
            <w:vAlign w:val="top"/>
          </w:tcPr>
          <w:p w14:paraId="3FBEB31B">
            <w:pPr>
              <w:rPr>
                <w:rFonts w:hint="eastAsia" w:ascii="宋体" w:hAnsi="宋体" w:eastAsia="宋体" w:cs="宋体"/>
                <w:color w:val="auto"/>
                <w:sz w:val="22"/>
                <w:szCs w:val="22"/>
              </w:rPr>
            </w:pPr>
          </w:p>
        </w:tc>
      </w:tr>
      <w:tr w14:paraId="0FB5D52A">
        <w:tblPrEx>
          <w:tblCellMar>
            <w:top w:w="0" w:type="dxa"/>
            <w:left w:w="0" w:type="dxa"/>
            <w:bottom w:w="0" w:type="dxa"/>
            <w:right w:w="0" w:type="dxa"/>
          </w:tblCellMar>
        </w:tblPrEx>
        <w:trPr>
          <w:trHeight w:val="2873" w:hRule="exact"/>
          <w:jc w:val="center"/>
        </w:trPr>
        <w:tc>
          <w:tcPr>
            <w:tcW w:w="1242" w:type="dxa"/>
            <w:tcBorders>
              <w:top w:val="single" w:color="000000" w:sz="4" w:space="0"/>
              <w:left w:val="single" w:color="000000" w:sz="4" w:space="0"/>
              <w:bottom w:val="single" w:color="000000" w:sz="4" w:space="0"/>
              <w:right w:val="single" w:color="000000" w:sz="4" w:space="0"/>
            </w:tcBorders>
            <w:noWrap w:val="0"/>
            <w:vAlign w:val="top"/>
          </w:tcPr>
          <w:p w14:paraId="5626AD56">
            <w:pPr>
              <w:pStyle w:val="56"/>
              <w:kinsoku w:val="0"/>
              <w:overflowPunct w:val="0"/>
              <w:spacing w:before="141" w:line="312" w:lineRule="exact"/>
              <w:ind w:left="257" w:right="133" w:hanging="120"/>
              <w:rPr>
                <w:rFonts w:hint="eastAsia" w:ascii="宋体" w:hAnsi="宋体" w:eastAsia="宋体" w:cs="宋体"/>
                <w:color w:val="auto"/>
                <w:sz w:val="22"/>
                <w:szCs w:val="22"/>
              </w:rPr>
            </w:pPr>
          </w:p>
          <w:p w14:paraId="7EBD72FF">
            <w:pPr>
              <w:pStyle w:val="56"/>
              <w:kinsoku w:val="0"/>
              <w:overflowPunct w:val="0"/>
              <w:spacing w:before="141" w:line="312" w:lineRule="exact"/>
              <w:ind w:left="257" w:right="133" w:hanging="120"/>
              <w:rPr>
                <w:rFonts w:hint="eastAsia" w:ascii="宋体" w:hAnsi="宋体" w:eastAsia="宋体" w:cs="宋体"/>
                <w:color w:val="auto"/>
                <w:sz w:val="22"/>
                <w:szCs w:val="22"/>
              </w:rPr>
            </w:pPr>
          </w:p>
          <w:p w14:paraId="14B3A214">
            <w:pPr>
              <w:pStyle w:val="56"/>
              <w:kinsoku w:val="0"/>
              <w:overflowPunct w:val="0"/>
              <w:spacing w:before="141" w:line="312" w:lineRule="exact"/>
              <w:ind w:left="257" w:right="133" w:hanging="120"/>
              <w:rPr>
                <w:rFonts w:hint="eastAsia" w:ascii="宋体" w:hAnsi="宋体" w:eastAsia="宋体" w:cs="宋体"/>
                <w:color w:val="auto"/>
                <w:sz w:val="22"/>
                <w:szCs w:val="22"/>
              </w:rPr>
            </w:pPr>
            <w:r>
              <w:rPr>
                <w:rFonts w:hint="eastAsia" w:ascii="宋体" w:hAnsi="宋体" w:eastAsia="宋体" w:cs="宋体"/>
                <w:color w:val="auto"/>
                <w:sz w:val="22"/>
                <w:szCs w:val="22"/>
              </w:rPr>
              <w:t>单位概况</w:t>
            </w:r>
          </w:p>
        </w:tc>
        <w:tc>
          <w:tcPr>
            <w:tcW w:w="7472" w:type="dxa"/>
            <w:gridSpan w:val="7"/>
            <w:tcBorders>
              <w:top w:val="single" w:color="000000" w:sz="4" w:space="0"/>
              <w:left w:val="single" w:color="000000" w:sz="4" w:space="0"/>
              <w:bottom w:val="single" w:color="000000" w:sz="4" w:space="0"/>
              <w:right w:val="single" w:color="000000" w:sz="4" w:space="0"/>
            </w:tcBorders>
            <w:noWrap w:val="0"/>
            <w:vAlign w:val="top"/>
          </w:tcPr>
          <w:p w14:paraId="6E0CC437">
            <w:pPr>
              <w:rPr>
                <w:rFonts w:hint="eastAsia" w:ascii="宋体" w:hAnsi="宋体" w:eastAsia="宋体" w:cs="宋体"/>
                <w:color w:val="auto"/>
                <w:sz w:val="22"/>
                <w:szCs w:val="22"/>
              </w:rPr>
            </w:pPr>
          </w:p>
        </w:tc>
      </w:tr>
    </w:tbl>
    <w:p w14:paraId="660901B4">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p w14:paraId="68BA62DA">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p w14:paraId="4BF91C90">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p w14:paraId="38726495">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p w14:paraId="66BEBE6D">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p w14:paraId="2938B1DF">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p w14:paraId="25842D7C">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p w14:paraId="4BDE8469">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p w14:paraId="71448C53">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p w14:paraId="152F8EE6">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p w14:paraId="3EFA3143">
      <w:pPr>
        <w:pStyle w:val="87"/>
        <w:keepNext w:val="0"/>
        <w:keepLines w:val="0"/>
        <w:pageBreakBefore w:val="0"/>
        <w:widowControl w:val="0"/>
        <w:numPr>
          <w:ilvl w:val="0"/>
          <w:numId w:val="0"/>
        </w:numPr>
        <w:shd w:val="clear" w:color="auto" w:fill="auto"/>
        <w:wordWrap/>
        <w:topLinePunct w:val="0"/>
        <w:autoSpaceDE/>
        <w:autoSpaceDN/>
        <w:bidi w:val="0"/>
        <w:adjustRightInd/>
        <w:snapToGrid/>
        <w:spacing w:before="0" w:after="0" w:line="440" w:lineRule="exact"/>
        <w:ind w:leftChars="0" w:right="0" w:rightChars="0"/>
        <w:jc w:val="both"/>
        <w:textAlignment w:val="auto"/>
        <w:rPr>
          <w:rFonts w:hint="eastAsia" w:ascii="仿宋" w:hAnsi="仿宋" w:eastAsia="仿宋" w:cs="仿宋"/>
          <w:color w:val="auto"/>
          <w:sz w:val="24"/>
          <w:szCs w:val="24"/>
          <w:lang w:val="en-US" w:eastAsia="zh-CN"/>
        </w:rPr>
      </w:pPr>
    </w:p>
    <w:bookmarkEnd w:id="119"/>
    <w:bookmarkEnd w:id="120"/>
    <w:bookmarkEnd w:id="121"/>
    <w:bookmarkEnd w:id="122"/>
    <w:p w14:paraId="024DB4DC">
      <w:pPr>
        <w:pStyle w:val="45"/>
        <w:shd w:val="clear" w:color="auto" w:fill="auto"/>
        <w:rPr>
          <w:rFonts w:hint="eastAsia" w:ascii="宋体" w:hAnsi="宋体" w:eastAsia="宋体" w:cs="宋体"/>
          <w:color w:val="auto"/>
          <w:sz w:val="24"/>
          <w:highlight w:val="none"/>
        </w:rPr>
      </w:pPr>
      <w:bookmarkStart w:id="123" w:name="_Toc6386"/>
    </w:p>
    <w:p w14:paraId="2FA6E56B">
      <w:pPr>
        <w:pStyle w:val="4"/>
        <w:numPr>
          <w:ilvl w:val="0"/>
          <w:numId w:val="0"/>
        </w:numPr>
        <w:shd w:val="clear" w:color="auto" w:fill="auto"/>
        <w:spacing w:before="0" w:line="240" w:lineRule="atLeast"/>
        <w:jc w:val="center"/>
        <w:rPr>
          <w:rFonts w:hint="eastAsia" w:ascii="宋体" w:hAnsi="宋体" w:eastAsia="宋体" w:cs="宋体"/>
          <w:b/>
          <w:bCs/>
          <w:color w:val="auto"/>
          <w:kern w:val="0"/>
          <w:sz w:val="24"/>
          <w:szCs w:val="20"/>
          <w:highlight w:val="none"/>
          <w:lang w:val="en-US" w:eastAsia="zh-CN" w:bidi="ar-SA"/>
        </w:rPr>
      </w:pPr>
      <w:r>
        <w:rPr>
          <w:rFonts w:hint="eastAsia" w:ascii="宋体" w:hAnsi="宋体" w:eastAsia="宋体" w:cs="宋体"/>
          <w:b/>
          <w:bCs/>
          <w:color w:val="auto"/>
          <w:kern w:val="0"/>
          <w:sz w:val="24"/>
          <w:szCs w:val="20"/>
          <w:highlight w:val="none"/>
          <w:lang w:val="en-US" w:eastAsia="zh-CN" w:bidi="ar-SA"/>
        </w:rPr>
        <w:t>7、投标人关联单位的说明</w:t>
      </w:r>
      <w:bookmarkEnd w:id="123"/>
    </w:p>
    <w:p w14:paraId="454BF9FC">
      <w:pPr>
        <w:pStyle w:val="7"/>
        <w:shd w:val="clear" w:color="auto" w:fill="auto"/>
        <w:jc w:val="center"/>
        <w:rPr>
          <w:rFonts w:hint="eastAsia" w:ascii="宋体" w:hAnsi="宋体" w:eastAsia="宋体" w:cs="宋体"/>
          <w:color w:val="auto"/>
          <w:highlight w:val="none"/>
        </w:rPr>
      </w:pPr>
    </w:p>
    <w:p w14:paraId="621DD941">
      <w:pPr>
        <w:pStyle w:val="7"/>
        <w:shd w:val="clear" w:color="auto" w:fill="auto"/>
        <w:ind w:firstLine="426" w:firstLineChars="200"/>
        <w:rPr>
          <w:rFonts w:hint="eastAsia" w:ascii="宋体" w:hAnsi="宋体" w:eastAsia="宋体" w:cs="宋体"/>
          <w:color w:val="auto"/>
          <w:sz w:val="21"/>
          <w:szCs w:val="16"/>
          <w:highlight w:val="none"/>
        </w:rPr>
      </w:pPr>
      <w:r>
        <w:rPr>
          <w:rFonts w:hint="eastAsia" w:ascii="宋体" w:hAnsi="宋体" w:eastAsia="宋体" w:cs="宋体"/>
          <w:color w:val="auto"/>
          <w:sz w:val="21"/>
          <w:szCs w:val="16"/>
          <w:highlight w:val="none"/>
        </w:rPr>
        <w:t>说明：投标人应当如实披露与本单位存在下列关联关系的单位名称：</w:t>
      </w:r>
    </w:p>
    <w:p w14:paraId="4A5E6DA8">
      <w:pPr>
        <w:pStyle w:val="7"/>
        <w:shd w:val="clear" w:color="auto" w:fill="auto"/>
        <w:ind w:firstLine="426" w:firstLineChars="200"/>
        <w:rPr>
          <w:rFonts w:hint="eastAsia" w:ascii="宋体" w:hAnsi="宋体" w:eastAsia="宋体" w:cs="宋体"/>
          <w:color w:val="auto"/>
          <w:sz w:val="21"/>
          <w:szCs w:val="16"/>
          <w:highlight w:val="none"/>
          <w:lang w:eastAsia="zh-CN"/>
        </w:rPr>
      </w:pPr>
      <w:r>
        <w:rPr>
          <w:rFonts w:hint="eastAsia" w:ascii="宋体" w:hAnsi="宋体" w:eastAsia="宋体" w:cs="宋体"/>
          <w:color w:val="auto"/>
          <w:sz w:val="21"/>
          <w:szCs w:val="16"/>
          <w:highlight w:val="none"/>
        </w:rPr>
        <w:t>（1）与投标人单位负责人为同一人的其他单位；</w:t>
      </w:r>
    </w:p>
    <w:p w14:paraId="70EA1B80">
      <w:pPr>
        <w:pStyle w:val="7"/>
        <w:shd w:val="clear" w:color="auto" w:fill="auto"/>
        <w:ind w:firstLine="426" w:firstLineChars="200"/>
        <w:rPr>
          <w:rFonts w:hint="eastAsia" w:ascii="宋体" w:hAnsi="宋体" w:eastAsia="宋体" w:cs="宋体"/>
          <w:color w:val="auto"/>
          <w:sz w:val="21"/>
          <w:szCs w:val="16"/>
          <w:highlight w:val="none"/>
        </w:rPr>
      </w:pPr>
      <w:r>
        <w:rPr>
          <w:rFonts w:hint="eastAsia" w:ascii="宋体" w:hAnsi="宋体" w:eastAsia="宋体" w:cs="宋体"/>
          <w:color w:val="auto"/>
          <w:sz w:val="21"/>
          <w:szCs w:val="16"/>
          <w:highlight w:val="none"/>
        </w:rPr>
        <w:t>（2）与投标人存在直接控股、管理关系的其他单位。</w:t>
      </w:r>
    </w:p>
    <w:p w14:paraId="109FC7A9">
      <w:pPr>
        <w:pStyle w:val="7"/>
        <w:shd w:val="clear" w:color="auto" w:fill="auto"/>
        <w:ind w:firstLine="0"/>
        <w:rPr>
          <w:rFonts w:hint="eastAsia" w:ascii="宋体" w:hAnsi="宋体" w:eastAsia="宋体" w:cs="宋体"/>
          <w:color w:val="auto"/>
          <w:highlight w:val="none"/>
        </w:rPr>
      </w:pPr>
      <w:bookmarkStart w:id="124" w:name="_Toc7414"/>
      <w:bookmarkStart w:id="125" w:name="_Toc17333"/>
      <w:bookmarkStart w:id="126" w:name="_Toc515647828"/>
    </w:p>
    <w:p w14:paraId="74AF4088">
      <w:pPr>
        <w:pStyle w:val="45"/>
        <w:shd w:val="clear" w:color="auto" w:fill="auto"/>
        <w:ind w:left="0" w:leftChars="0" w:firstLine="0" w:firstLineChars="0"/>
        <w:rPr>
          <w:rFonts w:hint="eastAsia" w:ascii="宋体" w:hAnsi="宋体" w:eastAsia="宋体" w:cs="宋体"/>
          <w:color w:val="auto"/>
          <w:highlight w:val="none"/>
        </w:rPr>
      </w:pPr>
    </w:p>
    <w:p w14:paraId="5FC7D6DF">
      <w:pPr>
        <w:pStyle w:val="45"/>
        <w:shd w:val="clear" w:color="auto" w:fill="auto"/>
        <w:rPr>
          <w:rFonts w:hint="eastAsia" w:ascii="宋体" w:hAnsi="宋体" w:eastAsia="宋体" w:cs="宋体"/>
          <w:color w:val="auto"/>
          <w:highlight w:val="none"/>
        </w:rPr>
      </w:pPr>
    </w:p>
    <w:p w14:paraId="0730C895">
      <w:pPr>
        <w:pStyle w:val="45"/>
        <w:shd w:val="clear" w:color="auto" w:fill="auto"/>
        <w:rPr>
          <w:rFonts w:hint="eastAsia" w:ascii="宋体" w:hAnsi="宋体" w:eastAsia="宋体" w:cs="宋体"/>
          <w:color w:val="auto"/>
          <w:highlight w:val="none"/>
        </w:rPr>
      </w:pPr>
    </w:p>
    <w:p w14:paraId="2FB4A52C">
      <w:pPr>
        <w:pStyle w:val="45"/>
        <w:shd w:val="clear" w:color="auto" w:fill="auto"/>
        <w:rPr>
          <w:rFonts w:hint="eastAsia" w:ascii="宋体" w:hAnsi="宋体" w:eastAsia="宋体" w:cs="宋体"/>
          <w:color w:val="auto"/>
          <w:highlight w:val="none"/>
        </w:rPr>
      </w:pPr>
    </w:p>
    <w:p w14:paraId="16F3727C">
      <w:pPr>
        <w:pStyle w:val="45"/>
        <w:shd w:val="clear" w:color="auto" w:fill="auto"/>
        <w:ind w:left="0" w:leftChars="0" w:firstLine="0" w:firstLineChars="0"/>
        <w:rPr>
          <w:rFonts w:hint="eastAsia" w:ascii="宋体" w:hAnsi="宋体" w:eastAsia="宋体" w:cs="宋体"/>
          <w:color w:val="auto"/>
          <w:highlight w:val="none"/>
        </w:rPr>
      </w:pPr>
    </w:p>
    <w:p w14:paraId="0F744D84">
      <w:pPr>
        <w:pStyle w:val="45"/>
        <w:shd w:val="clear" w:color="auto" w:fill="auto"/>
        <w:rPr>
          <w:rFonts w:hint="eastAsia" w:ascii="宋体" w:hAnsi="宋体" w:eastAsia="宋体" w:cs="宋体"/>
          <w:color w:val="auto"/>
          <w:highlight w:val="none"/>
        </w:rPr>
      </w:pPr>
    </w:p>
    <w:bookmarkEnd w:id="124"/>
    <w:bookmarkEnd w:id="125"/>
    <w:bookmarkEnd w:id="126"/>
    <w:p w14:paraId="0DB866F0">
      <w:pPr>
        <w:pStyle w:val="45"/>
        <w:shd w:val="clear" w:color="auto" w:fill="auto"/>
        <w:jc w:val="center"/>
        <w:rPr>
          <w:rFonts w:hint="default" w:ascii="宋体" w:hAnsi="宋体" w:eastAsia="宋体" w:cs="宋体"/>
          <w:b/>
          <w:bCs/>
          <w:color w:val="auto"/>
          <w:kern w:val="0"/>
          <w:sz w:val="24"/>
          <w:szCs w:val="20"/>
          <w:highlight w:val="none"/>
          <w:lang w:val="en-US" w:eastAsia="zh-CN" w:bidi="ar-SA"/>
        </w:rPr>
      </w:pPr>
      <w:r>
        <w:rPr>
          <w:rFonts w:hint="eastAsia" w:ascii="宋体" w:hAnsi="宋体" w:eastAsia="宋体" w:cs="宋体"/>
          <w:b/>
          <w:bCs/>
          <w:color w:val="auto"/>
          <w:kern w:val="0"/>
          <w:sz w:val="24"/>
          <w:szCs w:val="20"/>
          <w:highlight w:val="none"/>
          <w:lang w:val="en-US" w:eastAsia="zh-CN" w:bidi="ar-SA"/>
        </w:rPr>
        <w:t>8、供货及</w:t>
      </w:r>
      <w:r>
        <w:rPr>
          <w:rFonts w:hint="eastAsia" w:ascii="宋体" w:hAnsi="宋体" w:cs="宋体"/>
          <w:b/>
          <w:bCs/>
          <w:color w:val="auto"/>
          <w:kern w:val="0"/>
          <w:sz w:val="24"/>
          <w:szCs w:val="20"/>
          <w:highlight w:val="none"/>
          <w:lang w:val="en-US" w:eastAsia="zh-CN" w:bidi="ar-SA"/>
        </w:rPr>
        <w:t>验收、</w:t>
      </w:r>
      <w:r>
        <w:rPr>
          <w:rFonts w:hint="eastAsia" w:ascii="宋体" w:hAnsi="宋体" w:eastAsia="宋体" w:cs="宋体"/>
          <w:b/>
          <w:bCs/>
          <w:color w:val="auto"/>
          <w:kern w:val="0"/>
          <w:sz w:val="24"/>
          <w:szCs w:val="20"/>
          <w:highlight w:val="none"/>
          <w:lang w:val="en-US" w:eastAsia="zh-CN" w:bidi="ar-SA"/>
        </w:rPr>
        <w:t>售后服务方案（格式自拟）</w:t>
      </w:r>
    </w:p>
    <w:p w14:paraId="4D9DF4D3">
      <w:pPr>
        <w:pStyle w:val="4"/>
        <w:numPr>
          <w:ilvl w:val="1"/>
          <w:numId w:val="0"/>
        </w:numPr>
        <w:shd w:val="clear" w:color="auto" w:fill="auto"/>
        <w:spacing w:before="0" w:line="240" w:lineRule="atLeast"/>
        <w:ind w:leftChars="257"/>
        <w:jc w:val="center"/>
        <w:rPr>
          <w:rFonts w:hint="eastAsia" w:ascii="宋体" w:hAnsi="宋体" w:eastAsia="宋体" w:cs="宋体"/>
          <w:b/>
          <w:bCs/>
          <w:color w:val="auto"/>
          <w:kern w:val="0"/>
          <w:sz w:val="24"/>
          <w:szCs w:val="20"/>
          <w:highlight w:val="none"/>
          <w:lang w:val="en-US" w:eastAsia="zh-CN" w:bidi="ar-SA"/>
        </w:rPr>
      </w:pPr>
    </w:p>
    <w:p w14:paraId="3D1B6C3B">
      <w:pPr>
        <w:pStyle w:val="4"/>
        <w:numPr>
          <w:ilvl w:val="1"/>
          <w:numId w:val="0"/>
        </w:numPr>
        <w:shd w:val="clear" w:color="auto" w:fill="auto"/>
        <w:spacing w:before="0" w:line="240" w:lineRule="atLeast"/>
        <w:jc w:val="left"/>
        <w:rPr>
          <w:rFonts w:hint="eastAsia" w:ascii="宋体" w:hAnsi="宋体" w:eastAsia="宋体" w:cs="宋体"/>
          <w:color w:val="auto"/>
          <w:sz w:val="24"/>
          <w:highlight w:val="none"/>
          <w:lang w:val="en-US" w:eastAsia="zh-CN"/>
        </w:rPr>
      </w:pPr>
    </w:p>
    <w:p w14:paraId="7F4BA987">
      <w:pPr>
        <w:rPr>
          <w:rFonts w:hint="eastAsia" w:ascii="宋体" w:hAnsi="宋体" w:eastAsia="宋体" w:cs="宋体"/>
          <w:color w:val="auto"/>
          <w:sz w:val="24"/>
          <w:highlight w:val="none"/>
          <w:lang w:val="en-US" w:eastAsia="zh-CN"/>
        </w:rPr>
      </w:pPr>
    </w:p>
    <w:p w14:paraId="6D7284C3">
      <w:pPr>
        <w:pStyle w:val="11"/>
        <w:rPr>
          <w:rFonts w:hint="eastAsia"/>
          <w:lang w:val="en-US" w:eastAsia="zh-CN"/>
        </w:rPr>
      </w:pPr>
    </w:p>
    <w:p w14:paraId="6BF0A1ED">
      <w:pPr>
        <w:pStyle w:val="11"/>
        <w:rPr>
          <w:rFonts w:hint="eastAsia"/>
          <w:lang w:val="en-US" w:eastAsia="zh-CN"/>
        </w:rPr>
      </w:pPr>
    </w:p>
    <w:p w14:paraId="6D51697F">
      <w:pPr>
        <w:pStyle w:val="11"/>
        <w:rPr>
          <w:rFonts w:hint="eastAsia"/>
          <w:lang w:val="en-US" w:eastAsia="zh-CN"/>
        </w:rPr>
      </w:pPr>
    </w:p>
    <w:p w14:paraId="2D34158C">
      <w:pPr>
        <w:pStyle w:val="4"/>
        <w:numPr>
          <w:ilvl w:val="1"/>
          <w:numId w:val="0"/>
        </w:numPr>
        <w:shd w:val="clear" w:color="auto" w:fill="auto"/>
        <w:spacing w:before="0" w:line="240" w:lineRule="atLeast"/>
        <w:jc w:val="center"/>
        <w:rPr>
          <w:rFonts w:hint="eastAsia" w:ascii="宋体" w:hAnsi="宋体" w:eastAsia="宋体" w:cs="宋体"/>
          <w:b/>
          <w:bCs/>
          <w:color w:val="auto"/>
          <w:sz w:val="24"/>
          <w:highlight w:val="none"/>
          <w:lang w:eastAsia="zh-CN"/>
        </w:rPr>
      </w:pPr>
      <w:r>
        <w:rPr>
          <w:rFonts w:hint="eastAsia" w:ascii="宋体" w:hAnsi="宋体" w:cs="宋体"/>
          <w:b/>
          <w:bCs/>
          <w:color w:val="auto"/>
          <w:sz w:val="24"/>
          <w:highlight w:val="none"/>
          <w:lang w:val="en-US" w:eastAsia="zh-CN"/>
        </w:rPr>
        <w:t>9</w:t>
      </w:r>
      <w:r>
        <w:rPr>
          <w:rFonts w:hint="eastAsia" w:ascii="宋体" w:hAnsi="宋体" w:eastAsia="宋体" w:cs="宋体"/>
          <w:b/>
          <w:bCs/>
          <w:color w:val="auto"/>
          <w:sz w:val="24"/>
          <w:highlight w:val="none"/>
          <w:lang w:val="en-US" w:eastAsia="zh-CN"/>
        </w:rPr>
        <w:t>、</w:t>
      </w:r>
      <w:r>
        <w:rPr>
          <w:rFonts w:hint="eastAsia" w:ascii="宋体" w:hAnsi="宋体" w:eastAsia="宋体" w:cs="宋体"/>
          <w:b/>
          <w:bCs/>
          <w:color w:val="auto"/>
          <w:sz w:val="24"/>
          <w:highlight w:val="none"/>
          <w:lang w:eastAsia="zh-CN"/>
        </w:rPr>
        <w:t>投标人认为有必要提供的其他证明材料（格式自拟</w:t>
      </w:r>
      <w:r>
        <w:rPr>
          <w:rFonts w:hint="eastAsia" w:ascii="宋体" w:hAnsi="宋体" w:cs="宋体"/>
          <w:b/>
          <w:bCs/>
          <w:color w:val="auto"/>
          <w:sz w:val="24"/>
          <w:highlight w:val="none"/>
          <w:lang w:eastAsia="zh-CN"/>
        </w:rPr>
        <w:t>，</w:t>
      </w:r>
      <w:r>
        <w:rPr>
          <w:rFonts w:hint="eastAsia" w:ascii="宋体" w:hAnsi="宋体" w:cs="宋体"/>
          <w:b/>
          <w:bCs/>
          <w:color w:val="auto"/>
          <w:sz w:val="24"/>
          <w:highlight w:val="none"/>
          <w:lang w:val="en-US" w:eastAsia="zh-CN"/>
        </w:rPr>
        <w:t>如有请提供</w:t>
      </w:r>
      <w:r>
        <w:rPr>
          <w:rFonts w:hint="eastAsia" w:ascii="宋体" w:hAnsi="宋体" w:eastAsia="宋体" w:cs="宋体"/>
          <w:b/>
          <w:bCs/>
          <w:color w:val="auto"/>
          <w:sz w:val="24"/>
          <w:highlight w:val="none"/>
          <w:lang w:eastAsia="zh-CN"/>
        </w:rPr>
        <w:t>）</w:t>
      </w:r>
    </w:p>
    <w:p w14:paraId="0B2696B0">
      <w:pPr>
        <w:shd w:val="clear" w:color="auto" w:fill="auto"/>
        <w:rPr>
          <w:rFonts w:hint="eastAsia" w:ascii="宋体" w:hAnsi="宋体" w:eastAsia="宋体" w:cs="宋体"/>
          <w:color w:val="auto"/>
          <w:highlight w:val="none"/>
        </w:rPr>
      </w:pPr>
    </w:p>
    <w:p w14:paraId="5C42DC2C">
      <w:pPr>
        <w:pStyle w:val="14"/>
        <w:shd w:val="clear" w:color="auto" w:fill="auto"/>
        <w:tabs>
          <w:tab w:val="left" w:pos="5580"/>
        </w:tabs>
        <w:spacing w:line="240" w:lineRule="atLeast"/>
        <w:ind w:firstLine="426" w:firstLineChars="200"/>
        <w:rPr>
          <w:rFonts w:hint="eastAsia" w:ascii="宋体" w:hAnsi="宋体" w:eastAsia="宋体" w:cs="宋体"/>
          <w:color w:val="auto"/>
          <w:kern w:val="0"/>
          <w:sz w:val="21"/>
          <w:szCs w:val="16"/>
          <w:highlight w:val="none"/>
          <w:u w:val="none"/>
          <w:lang w:val="en-US" w:eastAsia="zh-CN" w:bidi="ar-SA"/>
        </w:rPr>
      </w:pPr>
      <w:r>
        <w:rPr>
          <w:rFonts w:hint="eastAsia" w:ascii="宋体" w:hAnsi="宋体" w:eastAsia="宋体" w:cs="宋体"/>
          <w:color w:val="auto"/>
          <w:kern w:val="0"/>
          <w:sz w:val="21"/>
          <w:szCs w:val="16"/>
          <w:highlight w:val="none"/>
          <w:u w:val="none"/>
          <w:lang w:val="en-US" w:eastAsia="zh-CN" w:bidi="ar-SA"/>
        </w:rPr>
        <w:t>说明：1.复印件上应加盖本单位章（自然人投标的无需盖章，需要签字）。</w:t>
      </w:r>
    </w:p>
    <w:p w14:paraId="3DFAAEC6">
      <w:pPr>
        <w:pStyle w:val="14"/>
        <w:shd w:val="clear" w:color="auto" w:fill="auto"/>
        <w:tabs>
          <w:tab w:val="left" w:pos="5580"/>
        </w:tabs>
        <w:spacing w:line="240" w:lineRule="atLeast"/>
        <w:ind w:left="1214" w:leftChars="570" w:firstLine="0" w:firstLineChars="0"/>
        <w:rPr>
          <w:rFonts w:hint="eastAsia" w:ascii="宋体" w:hAnsi="宋体" w:eastAsia="宋体" w:cs="宋体"/>
          <w:color w:val="auto"/>
          <w:kern w:val="0"/>
          <w:sz w:val="21"/>
          <w:szCs w:val="16"/>
          <w:highlight w:val="none"/>
          <w:u w:val="none"/>
          <w:lang w:val="en-US" w:eastAsia="zh-CN" w:bidi="ar-SA"/>
        </w:rPr>
      </w:pPr>
      <w:r>
        <w:rPr>
          <w:rFonts w:hint="eastAsia" w:ascii="宋体" w:hAnsi="宋体" w:eastAsia="宋体" w:cs="宋体"/>
          <w:color w:val="auto"/>
          <w:kern w:val="0"/>
          <w:sz w:val="21"/>
          <w:szCs w:val="16"/>
          <w:highlight w:val="none"/>
          <w:u w:val="none"/>
          <w:lang w:val="en-US" w:eastAsia="zh-CN" w:bidi="ar-SA"/>
        </w:rPr>
        <w:t>2.（本项目不接受联合体）如果是联合体投标，联合体各方需提供的满足谈判文件要求的其他资格证明文件。</w:t>
      </w:r>
    </w:p>
    <w:p w14:paraId="0F11C3B9">
      <w:pPr>
        <w:pStyle w:val="14"/>
        <w:shd w:val="clear" w:color="auto" w:fill="auto"/>
        <w:tabs>
          <w:tab w:val="left" w:pos="5580"/>
        </w:tabs>
        <w:spacing w:line="240" w:lineRule="atLeast"/>
        <w:rPr>
          <w:rFonts w:hint="eastAsia"/>
          <w:color w:val="auto"/>
          <w:highlight w:val="none"/>
        </w:rPr>
      </w:pPr>
    </w:p>
    <w:sectPr>
      <w:headerReference r:id="rId4" w:type="default"/>
      <w:footerReference r:id="rId5" w:type="default"/>
      <w:pgSz w:w="11905" w:h="16838"/>
      <w:pgMar w:top="1440" w:right="1797" w:bottom="1440" w:left="1797" w:header="850" w:footer="992" w:gutter="0"/>
      <w:pgNumType w:fmt="decimal"/>
      <w:cols w:space="720" w:num="1"/>
      <w:rtlGutter w:val="0"/>
      <w:docGrid w:type="linesAndChars" w:linePitch="325" w:charSpace="635"/>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monospace">
    <w:altName w:val="Segoe Print"/>
    <w:panose1 w:val="00000000000000000000"/>
    <w:charset w:val="00"/>
    <w:family w:val="auto"/>
    <w:pitch w:val="default"/>
    <w:sig w:usb0="00000000" w:usb1="00000000" w:usb2="00000000" w:usb3="00000000" w:csb0="00000000" w:csb1="00000000"/>
  </w:font>
  <w:font w:name="_x000B__x000C_">
    <w:altName w:val="Courier New"/>
    <w:panose1 w:val="00000000000000000000"/>
    <w:charset w:val="00"/>
    <w:family w:val="roman"/>
    <w:pitch w:val="default"/>
    <w:sig w:usb0="00000000" w:usb1="00000000" w:usb2="00000000" w:usb3="00000000" w:csb0="00040001" w:csb1="00000000"/>
  </w:font>
  <w:font w:name="Helvetica">
    <w:altName w:val="Arial"/>
    <w:panose1 w:val="020B0604020202020204"/>
    <w:charset w:val="00"/>
    <w:family w:val="swiss"/>
    <w:pitch w:val="default"/>
    <w:sig w:usb0="00000000" w:usb1="00000000" w:usb2="00000000" w:usb3="00000000" w:csb0="00040001" w:csb1="00000000"/>
  </w:font>
  <w:font w:name="ヒラギノ角ゴ Pro W3">
    <w:altName w:val="Yu Gothic"/>
    <w:panose1 w:val="00000000000000000000"/>
    <w:charset w:val="80"/>
    <w:family w:val="auto"/>
    <w:pitch w:val="default"/>
    <w:sig w:usb0="00000000" w:usb1="00000000" w:usb2="00000012" w:usb3="00000000" w:csb0="0002000D" w:csb1="00000000"/>
  </w:font>
  <w:font w:name="长城仿宋">
    <w:altName w:val="宋体"/>
    <w:panose1 w:val="02010609000101010101"/>
    <w:charset w:val="86"/>
    <w:family w:val="modern"/>
    <w:pitch w:val="default"/>
    <w:sig w:usb0="00000000" w:usb1="00000000" w:usb2="00000010" w:usb3="00000000" w:csb0="00040000" w:csb1="00000000"/>
  </w:font>
  <w:font w:name="华文仿宋">
    <w:panose1 w:val="02010600040101010101"/>
    <w:charset w:val="86"/>
    <w:family w:val="swiss"/>
    <w:pitch w:val="default"/>
    <w:sig w:usb0="00000287" w:usb1="080F0000" w:usb2="00000000" w:usb3="00000000" w:csb0="0004009F" w:csb1="DFD70000"/>
  </w:font>
  <w:font w:name="Tms Rmn">
    <w:altName w:val="Segoe Print"/>
    <w:panose1 w:val="02020603040505020304"/>
    <w:charset w:val="00"/>
    <w:family w:val="roman"/>
    <w:pitch w:val="default"/>
    <w:sig w:usb0="00000000" w:usb1="00000000" w:usb2="00000000" w:usb3="00000000" w:csb0="00000001" w:csb1="00000000"/>
  </w:font>
  <w:font w:name="仿宋">
    <w:panose1 w:val="02010609060101010101"/>
    <w:charset w:val="86"/>
    <w:family w:val="auto"/>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 w:name="Segoe Print">
    <w:panose1 w:val="02000600000000000000"/>
    <w:charset w:val="00"/>
    <w:family w:val="auto"/>
    <w:pitch w:val="default"/>
    <w:sig w:usb0="0000028F" w:usb1="00000000" w:usb2="00000000" w:usb3="00000000" w:csb0="2000009F" w:csb1="47010000"/>
  </w:font>
  <w:font w:name="Yu Gothic">
    <w:panose1 w:val="020B04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44304F">
    <w:pPr>
      <w:pStyle w:val="17"/>
      <w:ind w:right="360"/>
      <w:jc w:val="both"/>
      <w:rPr>
        <w:rFonts w:hint="eastAsia"/>
      </w:rPr>
    </w:pPr>
    <w:r>
      <w:rPr>
        <w:sz w:val="13"/>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9C9D79A">
                          <w:pPr>
                            <w:pStyle w:val="17"/>
                          </w:pPr>
                          <w:r>
                            <w:fldChar w:fldCharType="begin"/>
                          </w:r>
                          <w:r>
                            <w:instrText xml:space="preserve"> PAGE  \* MERGEFORMAT </w:instrText>
                          </w:r>
                          <w:r>
                            <w:fldChar w:fldCharType="separate"/>
                          </w:r>
                          <w:r>
                            <w:t>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tkm6skBAACbAwAADgAAAGRycy9lMm9Eb2MueG1srVPNjtMwEL6vxDtY&#10;vlNni4SqqOkKVC1CQoC07AO4jt1Y8p88bpO+ALwBJy573+fqczB2ki4slz1wccYz42/m+2ayvhms&#10;IUcZQXvX0OtFRYl0wrfa7Rt6/+329YoSSNy13HgnG3qSQG82r67Wfajl0nfetDISBHFQ96GhXUqh&#10;ZgxEJy2HhQ/SYVD5aHnCa9yzNvIe0a1hy6p6y3of2xC9kADo3Y5BOiHGlwB6pbSQWy8OVro0okZp&#10;eEJK0OkAdFO6VUqK9EUpkImYhiLTVE4sgvYun2yz5vU+8tBpMbXAX9LCM06Wa4dFL1Bbnjg5RP0P&#10;lNUievAqLYS3bCRSFEEW19Uzbe46HmThglJDuIgO/w9WfD5+jUS3uAlvKHHc4sTPP3+cfz2eH74T&#10;9KFAfYAa8+4CZqbhvR8wefYDOjPvQUWbv8iIYBzlPV3klUMiIj9aLVerCkMCY/MF8dnT8xAhfZDe&#10;kmw0NOL8iqz8+AnSmDqn5GrO32pjygyN+8uBmNnDcu9jj9lKw26YCO18e0I+PY6+oQ43nRLz0aGy&#10;eUtmI87GbjYOIep9V9Yo14Pw7pCwidJbrjDCToVxZoXdtF95Kf68l6ynf2rz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G2SbqyQEAAJsDAAAOAAAAAAAAAAEAIAAAAB4BAABkcnMvZTJvRG9j&#10;LnhtbFBLBQYAAAAABgAGAFkBAABZBQAAAAA=&#10;">
              <v:fill on="f" focussize="0,0"/>
              <v:stroke on="f"/>
              <v:imagedata o:title=""/>
              <o:lock v:ext="edit" aspectratio="f"/>
              <v:textbox inset="0mm,0mm,0mm,0mm" style="mso-fit-shape-to-text:t;">
                <w:txbxContent>
                  <w:p w14:paraId="29C9D79A">
                    <w:pPr>
                      <w:pStyle w:val="17"/>
                    </w:pPr>
                    <w:r>
                      <w:fldChar w:fldCharType="begin"/>
                    </w:r>
                    <w:r>
                      <w:instrText xml:space="preserve"> PAGE  \* MERGEFORMAT </w:instrText>
                    </w:r>
                    <w:r>
                      <w:fldChar w:fldCharType="separate"/>
                    </w:r>
                    <w:r>
                      <w:t>3</w:t>
                    </w:r>
                    <w:r>
                      <w:fldChar w:fldCharType="end"/>
                    </w:r>
                  </w:p>
                </w:txbxContent>
              </v:textbox>
            </v:shape>
          </w:pict>
        </mc:Fallback>
      </mc:AlternateContent>
    </w:r>
    <w:r>
      <w:rPr>
        <w:rFonts w:hint="eastAsia"/>
        <w:sz w:val="13"/>
        <w:szCs w:val="13"/>
      </w:rPr>
      <w:t xml:space="preserve"> </w:t>
    </w:r>
    <w:r>
      <w:rPr>
        <w:rFonts w:hint="eastAsia"/>
      </w:rPr>
      <w:t xml:space="preserve">  </w:t>
    </w:r>
    <w:r>
      <w:rPr>
        <w:rFonts w:hint="eastAsia"/>
        <w:sz w:val="21"/>
        <w:szCs w:val="21"/>
      </w:rPr>
      <w:t xml:space="preserve"> </w:t>
    </w:r>
    <w:r>
      <w:rPr>
        <w:rFonts w:hint="eastAsia"/>
        <w:color w:val="800000"/>
        <w:sz w:val="16"/>
        <w:szCs w:val="20"/>
        <w:lang w:val="en-US" w:eastAsia="zh-CN"/>
      </w:rPr>
      <w:t xml:space="preserve">      </w:t>
    </w:r>
  </w:p>
  <w:p w14:paraId="47CE5B6B">
    <w:pPr>
      <w:pStyle w:val="17"/>
      <w:tabs>
        <w:tab w:val="center" w:pos="4320"/>
        <w:tab w:val="right" w:pos="8640"/>
        <w:tab w:val="clear" w:pos="4153"/>
        <w:tab w:val="clear" w:pos="8306"/>
      </w:tabs>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F7FAFF">
    <w:pPr>
      <w:pStyle w:val="17"/>
      <w:ind w:right="360"/>
      <w:jc w:val="both"/>
      <w:rPr>
        <w:rFonts w:hint="eastAsia"/>
      </w:rPr>
    </w:pPr>
    <w:r>
      <w:rPr>
        <w:rFonts w:hint="eastAsia"/>
        <w:color w:val="800000"/>
        <w:sz w:val="16"/>
        <w:szCs w:val="20"/>
        <w:lang w:val="en-US" w:eastAsia="zh-CN"/>
      </w:rPr>
      <w:t xml:space="preserve">        </w:t>
    </w:r>
  </w:p>
  <w:p w14:paraId="7849E320">
    <w:pPr>
      <w:pStyle w:val="17"/>
      <w:keepNext w:val="0"/>
      <w:keepLines w:val="0"/>
      <w:pageBreakBefore w:val="0"/>
      <w:widowControl w:val="0"/>
      <w:kinsoku/>
      <w:wordWrap/>
      <w:overflowPunct/>
      <w:topLinePunct w:val="0"/>
      <w:autoSpaceDE w:val="0"/>
      <w:autoSpaceDN w:val="0"/>
      <w:bidi w:val="0"/>
      <w:adjustRightInd w:val="0"/>
      <w:snapToGrid w:val="0"/>
      <w:spacing w:line="240" w:lineRule="auto"/>
      <w:ind w:left="7200" w:hanging="7200" w:hangingChars="4000"/>
      <w:jc w:val="both"/>
      <w:textAlignment w:val="auto"/>
      <w:rPr>
        <w:rFonts w:hint="default"/>
        <w:lang w:val="en-US"/>
      </w:rPr>
    </w:pPr>
  </w:p>
  <w:p w14:paraId="34ECDB1A">
    <w:pPr>
      <w:pStyle w:val="17"/>
      <w:ind w:right="360"/>
      <w:jc w:val="right"/>
      <w:rPr>
        <w:rFonts w:hint="eastAsia"/>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EBDB92">
    <w:pPr>
      <w:pStyle w:val="18"/>
      <w:pBdr>
        <w:bottom w:val="single" w:color="auto" w:sz="4" w:space="0"/>
      </w:pBdr>
      <w:jc w:val="both"/>
      <w:rPr>
        <w:rFonts w:hint="eastAsia" w:ascii="Times New Roman" w:hAnsi="Times New Roman" w:eastAsia="宋体" w:cs="Times New Roman"/>
        <w:sz w:val="22"/>
        <w:szCs w:val="28"/>
        <w:lang w:val="en-US" w:eastAsia="zh-CN"/>
      </w:rPr>
    </w:pPr>
    <w:r>
      <w:rPr>
        <w:rFonts w:hint="eastAsia" w:ascii="Times New Roman" w:hAnsi="Times New Roman" w:eastAsia="宋体" w:cs="Times New Roman"/>
        <w:sz w:val="22"/>
        <w:szCs w:val="28"/>
        <w:lang w:val="en-US" w:eastAsia="zh-CN"/>
      </w:rPr>
      <w:t xml:space="preserve">                                             </w:t>
    </w:r>
  </w:p>
  <w:p w14:paraId="4447B0AA">
    <w:pPr>
      <w:pStyle w:val="18"/>
      <w:pBdr>
        <w:bottom w:val="single" w:color="auto" w:sz="4" w:space="0"/>
      </w:pBdr>
      <w:jc w:val="left"/>
      <w:rPr>
        <w:rFonts w:hint="eastAsia" w:ascii="宋体" w:hAnsi="宋体" w:eastAsia="宋体" w:cs="宋体"/>
        <w:b w:val="0"/>
        <w:bCs w:val="0"/>
        <w:sz w:val="21"/>
        <w:szCs w:val="21"/>
        <w:lang w:val="en-US" w:eastAsia="zh-CN"/>
      </w:rPr>
    </w:pPr>
    <w:r>
      <w:rPr>
        <w:rFonts w:hint="eastAsia" w:ascii="Times New Roman" w:hAnsi="Times New Roman" w:eastAsia="宋体" w:cs="Times New Roman"/>
        <w:sz w:val="22"/>
        <w:szCs w:val="28"/>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36C482C"/>
    <w:multiLevelType w:val="singleLevel"/>
    <w:tmpl w:val="B36C482C"/>
    <w:lvl w:ilvl="0" w:tentative="0">
      <w:start w:val="2"/>
      <w:numFmt w:val="chineseCounting"/>
      <w:suff w:val="space"/>
      <w:lvlText w:val="第%1章"/>
      <w:lvlJc w:val="left"/>
      <w:pPr>
        <w:ind w:left="-1816"/>
      </w:pPr>
      <w:rPr>
        <w:rFonts w:hint="eastAsia"/>
      </w:rPr>
    </w:lvl>
  </w:abstractNum>
  <w:abstractNum w:abstractNumId="1">
    <w:nsid w:val="E6D1DEAB"/>
    <w:multiLevelType w:val="singleLevel"/>
    <w:tmpl w:val="E6D1DEAB"/>
    <w:lvl w:ilvl="0" w:tentative="0">
      <w:start w:val="1"/>
      <w:numFmt w:val="decimal"/>
      <w:suff w:val="nothing"/>
      <w:lvlText w:val="（%1）"/>
      <w:lvlJc w:val="left"/>
    </w:lvl>
  </w:abstractNum>
  <w:abstractNum w:abstractNumId="2">
    <w:nsid w:val="00000000"/>
    <w:multiLevelType w:val="multilevel"/>
    <w:tmpl w:val="00000000"/>
    <w:lvl w:ilvl="0" w:tentative="0">
      <w:start w:val="1"/>
      <w:numFmt w:val="japaneseCounting"/>
      <w:lvlText w:val="%1"/>
      <w:lvlJc w:val="left"/>
      <w:pPr>
        <w:tabs>
          <w:tab w:val="left" w:pos="0"/>
        </w:tabs>
        <w:ind w:left="360" w:hanging="360"/>
      </w:pPr>
      <w:rPr>
        <w:rFonts w:hint="default" w:ascii="宋体" w:hAnsi="宋体" w:eastAsia="宋体"/>
      </w:rPr>
    </w:lvl>
    <w:lvl w:ilvl="1" w:tentative="0">
      <w:start w:val="1"/>
      <w:numFmt w:val="lowerLetter"/>
      <w:lvlText w:val="%2)"/>
      <w:lvlJc w:val="left"/>
      <w:pPr>
        <w:tabs>
          <w:tab w:val="left" w:pos="0"/>
        </w:tabs>
        <w:ind w:left="840" w:hanging="420"/>
      </w:pPr>
    </w:lvl>
    <w:lvl w:ilvl="2" w:tentative="0">
      <w:start w:val="1"/>
      <w:numFmt w:val="lowerRoman"/>
      <w:lvlText w:val="%3."/>
      <w:lvlJc w:val="right"/>
      <w:pPr>
        <w:tabs>
          <w:tab w:val="left" w:pos="0"/>
        </w:tabs>
        <w:ind w:left="1260" w:hanging="420"/>
      </w:pPr>
    </w:lvl>
    <w:lvl w:ilvl="3" w:tentative="0">
      <w:start w:val="1"/>
      <w:numFmt w:val="decimal"/>
      <w:lvlText w:val="%4."/>
      <w:lvlJc w:val="left"/>
      <w:pPr>
        <w:tabs>
          <w:tab w:val="left" w:pos="0"/>
        </w:tabs>
        <w:ind w:left="1680" w:hanging="420"/>
      </w:pPr>
    </w:lvl>
    <w:lvl w:ilvl="4" w:tentative="0">
      <w:start w:val="1"/>
      <w:numFmt w:val="lowerLetter"/>
      <w:lvlText w:val="%5)"/>
      <w:lvlJc w:val="left"/>
      <w:pPr>
        <w:tabs>
          <w:tab w:val="left" w:pos="0"/>
        </w:tabs>
        <w:ind w:left="2100" w:hanging="420"/>
      </w:pPr>
    </w:lvl>
    <w:lvl w:ilvl="5" w:tentative="0">
      <w:start w:val="1"/>
      <w:numFmt w:val="lowerRoman"/>
      <w:lvlText w:val="%6."/>
      <w:lvlJc w:val="right"/>
      <w:pPr>
        <w:tabs>
          <w:tab w:val="left" w:pos="0"/>
        </w:tabs>
        <w:ind w:left="2520" w:hanging="420"/>
      </w:pPr>
    </w:lvl>
    <w:lvl w:ilvl="6" w:tentative="0">
      <w:start w:val="1"/>
      <w:numFmt w:val="decimal"/>
      <w:lvlText w:val="%7."/>
      <w:lvlJc w:val="left"/>
      <w:pPr>
        <w:tabs>
          <w:tab w:val="left" w:pos="0"/>
        </w:tabs>
        <w:ind w:left="2940" w:hanging="420"/>
      </w:pPr>
    </w:lvl>
    <w:lvl w:ilvl="7" w:tentative="0">
      <w:start w:val="1"/>
      <w:numFmt w:val="lowerLetter"/>
      <w:lvlText w:val="%8)"/>
      <w:lvlJc w:val="left"/>
      <w:pPr>
        <w:tabs>
          <w:tab w:val="left" w:pos="0"/>
        </w:tabs>
        <w:ind w:left="3360" w:hanging="420"/>
      </w:pPr>
    </w:lvl>
    <w:lvl w:ilvl="8" w:tentative="0">
      <w:start w:val="1"/>
      <w:numFmt w:val="lowerRoman"/>
      <w:lvlText w:val="%9."/>
      <w:lvlJc w:val="right"/>
      <w:pPr>
        <w:tabs>
          <w:tab w:val="left" w:pos="0"/>
        </w:tabs>
        <w:ind w:left="3780" w:hanging="420"/>
      </w:pPr>
    </w:lvl>
  </w:abstractNum>
  <w:abstractNum w:abstractNumId="3">
    <w:nsid w:val="11715540"/>
    <w:multiLevelType w:val="multilevel"/>
    <w:tmpl w:val="11715540"/>
    <w:lvl w:ilvl="0" w:tentative="0">
      <w:start w:val="1"/>
      <w:numFmt w:val="japaneseCounting"/>
      <w:lvlText w:val="（%1）"/>
      <w:lvlJc w:val="left"/>
      <w:pPr>
        <w:tabs>
          <w:tab w:val="left" w:pos="1725"/>
        </w:tabs>
        <w:ind w:left="1725" w:hanging="1080"/>
      </w:pPr>
      <w:rPr>
        <w:rFonts w:hint="default"/>
      </w:rPr>
    </w:lvl>
    <w:lvl w:ilvl="1" w:tentative="0">
      <w:start w:val="1"/>
      <w:numFmt w:val="lowerLetter"/>
      <w:lvlText w:val="%2)"/>
      <w:lvlJc w:val="left"/>
      <w:pPr>
        <w:tabs>
          <w:tab w:val="left" w:pos="1485"/>
        </w:tabs>
        <w:ind w:left="1485" w:hanging="420"/>
      </w:pPr>
    </w:lvl>
    <w:lvl w:ilvl="2" w:tentative="0">
      <w:start w:val="1"/>
      <w:numFmt w:val="lowerRoman"/>
      <w:lvlText w:val="%3."/>
      <w:lvlJc w:val="right"/>
      <w:pPr>
        <w:tabs>
          <w:tab w:val="left" w:pos="1905"/>
        </w:tabs>
        <w:ind w:left="1905" w:hanging="420"/>
      </w:pPr>
    </w:lvl>
    <w:lvl w:ilvl="3" w:tentative="0">
      <w:start w:val="1"/>
      <w:numFmt w:val="decimal"/>
      <w:lvlText w:val="%4."/>
      <w:lvlJc w:val="left"/>
      <w:pPr>
        <w:tabs>
          <w:tab w:val="left" w:pos="2325"/>
        </w:tabs>
        <w:ind w:left="2325" w:hanging="420"/>
      </w:pPr>
    </w:lvl>
    <w:lvl w:ilvl="4" w:tentative="0">
      <w:start w:val="1"/>
      <w:numFmt w:val="lowerLetter"/>
      <w:lvlText w:val="%5)"/>
      <w:lvlJc w:val="left"/>
      <w:pPr>
        <w:tabs>
          <w:tab w:val="left" w:pos="2745"/>
        </w:tabs>
        <w:ind w:left="2745" w:hanging="420"/>
      </w:pPr>
    </w:lvl>
    <w:lvl w:ilvl="5" w:tentative="0">
      <w:start w:val="1"/>
      <w:numFmt w:val="lowerRoman"/>
      <w:lvlText w:val="%6."/>
      <w:lvlJc w:val="right"/>
      <w:pPr>
        <w:tabs>
          <w:tab w:val="left" w:pos="3165"/>
        </w:tabs>
        <w:ind w:left="3165" w:hanging="420"/>
      </w:pPr>
    </w:lvl>
    <w:lvl w:ilvl="6" w:tentative="0">
      <w:start w:val="1"/>
      <w:numFmt w:val="decimal"/>
      <w:lvlText w:val="%7."/>
      <w:lvlJc w:val="left"/>
      <w:pPr>
        <w:tabs>
          <w:tab w:val="left" w:pos="3585"/>
        </w:tabs>
        <w:ind w:left="3585" w:hanging="420"/>
      </w:pPr>
    </w:lvl>
    <w:lvl w:ilvl="7" w:tentative="0">
      <w:start w:val="1"/>
      <w:numFmt w:val="lowerLetter"/>
      <w:lvlText w:val="%8)"/>
      <w:lvlJc w:val="left"/>
      <w:pPr>
        <w:tabs>
          <w:tab w:val="left" w:pos="4005"/>
        </w:tabs>
        <w:ind w:left="4005" w:hanging="420"/>
      </w:pPr>
    </w:lvl>
    <w:lvl w:ilvl="8" w:tentative="0">
      <w:start w:val="1"/>
      <w:numFmt w:val="lowerRoman"/>
      <w:lvlText w:val="%9."/>
      <w:lvlJc w:val="right"/>
      <w:pPr>
        <w:tabs>
          <w:tab w:val="left" w:pos="4425"/>
        </w:tabs>
        <w:ind w:left="4425" w:hanging="420"/>
      </w:pPr>
    </w:lvl>
  </w:abstractNum>
  <w:abstractNum w:abstractNumId="4">
    <w:nsid w:val="11A64EEE"/>
    <w:multiLevelType w:val="singleLevel"/>
    <w:tmpl w:val="11A64EEE"/>
    <w:lvl w:ilvl="0" w:tentative="0">
      <w:start w:val="1"/>
      <w:numFmt w:val="chineseCounting"/>
      <w:suff w:val="nothing"/>
      <w:lvlText w:val="%1、"/>
      <w:lvlJc w:val="left"/>
      <w:pPr>
        <w:ind w:left="0"/>
      </w:pPr>
      <w:rPr>
        <w:rFonts w:hint="eastAsia"/>
      </w:rPr>
    </w:lvl>
  </w:abstractNum>
  <w:abstractNum w:abstractNumId="5">
    <w:nsid w:val="26F2549E"/>
    <w:multiLevelType w:val="multilevel"/>
    <w:tmpl w:val="26F2549E"/>
    <w:lvl w:ilvl="0" w:tentative="0">
      <w:start w:val="1"/>
      <w:numFmt w:val="decimal"/>
      <w:lvlText w:val="%1、"/>
      <w:lvlJc w:val="left"/>
      <w:pPr>
        <w:ind w:left="371" w:hanging="360"/>
      </w:pPr>
      <w:rPr>
        <w:rFonts w:hint="default"/>
      </w:rPr>
    </w:lvl>
    <w:lvl w:ilvl="1" w:tentative="0">
      <w:start w:val="1"/>
      <w:numFmt w:val="lowerLetter"/>
      <w:pStyle w:val="4"/>
      <w:lvlText w:val="%2)"/>
      <w:lvlJc w:val="left"/>
      <w:pPr>
        <w:ind w:left="851" w:hanging="420"/>
      </w:pPr>
    </w:lvl>
    <w:lvl w:ilvl="2" w:tentative="0">
      <w:start w:val="1"/>
      <w:numFmt w:val="lowerRoman"/>
      <w:lvlText w:val="%3."/>
      <w:lvlJc w:val="right"/>
      <w:pPr>
        <w:ind w:left="1271" w:hanging="420"/>
      </w:pPr>
    </w:lvl>
    <w:lvl w:ilvl="3" w:tentative="0">
      <w:start w:val="1"/>
      <w:numFmt w:val="decimal"/>
      <w:lvlText w:val="%4."/>
      <w:lvlJc w:val="left"/>
      <w:pPr>
        <w:ind w:left="1691" w:hanging="420"/>
      </w:pPr>
    </w:lvl>
    <w:lvl w:ilvl="4" w:tentative="0">
      <w:start w:val="1"/>
      <w:numFmt w:val="lowerLetter"/>
      <w:lvlText w:val="%5)"/>
      <w:lvlJc w:val="left"/>
      <w:pPr>
        <w:ind w:left="2111" w:hanging="420"/>
      </w:pPr>
    </w:lvl>
    <w:lvl w:ilvl="5" w:tentative="0">
      <w:start w:val="1"/>
      <w:numFmt w:val="lowerRoman"/>
      <w:lvlText w:val="%6."/>
      <w:lvlJc w:val="right"/>
      <w:pPr>
        <w:ind w:left="2531" w:hanging="420"/>
      </w:pPr>
    </w:lvl>
    <w:lvl w:ilvl="6" w:tentative="0">
      <w:start w:val="1"/>
      <w:numFmt w:val="decimal"/>
      <w:lvlText w:val="%7."/>
      <w:lvlJc w:val="left"/>
      <w:pPr>
        <w:ind w:left="2951" w:hanging="420"/>
      </w:pPr>
    </w:lvl>
    <w:lvl w:ilvl="7" w:tentative="0">
      <w:start w:val="1"/>
      <w:numFmt w:val="lowerLetter"/>
      <w:lvlText w:val="%8)"/>
      <w:lvlJc w:val="left"/>
      <w:pPr>
        <w:ind w:left="3371" w:hanging="420"/>
      </w:pPr>
    </w:lvl>
    <w:lvl w:ilvl="8" w:tentative="0">
      <w:start w:val="1"/>
      <w:numFmt w:val="lowerRoman"/>
      <w:lvlText w:val="%9."/>
      <w:lvlJc w:val="right"/>
      <w:pPr>
        <w:ind w:left="3791" w:hanging="420"/>
      </w:pPr>
    </w:lvl>
  </w:abstractNum>
  <w:abstractNum w:abstractNumId="6">
    <w:nsid w:val="36F4FD3F"/>
    <w:multiLevelType w:val="singleLevel"/>
    <w:tmpl w:val="36F4FD3F"/>
    <w:lvl w:ilvl="0" w:tentative="0">
      <w:start w:val="1"/>
      <w:numFmt w:val="decimal"/>
      <w:suff w:val="nothing"/>
      <w:lvlText w:val="（%1）"/>
      <w:lvlJc w:val="left"/>
    </w:lvl>
  </w:abstractNum>
  <w:abstractNum w:abstractNumId="7">
    <w:nsid w:val="3A831405"/>
    <w:multiLevelType w:val="singleLevel"/>
    <w:tmpl w:val="3A831405"/>
    <w:lvl w:ilvl="0" w:tentative="0">
      <w:start w:val="1"/>
      <w:numFmt w:val="decimal"/>
      <w:suff w:val="nothing"/>
      <w:lvlText w:val="%1、"/>
      <w:lvlJc w:val="left"/>
    </w:lvl>
  </w:abstractNum>
  <w:abstractNum w:abstractNumId="8">
    <w:nsid w:val="3EBB3C91"/>
    <w:multiLevelType w:val="multilevel"/>
    <w:tmpl w:val="3EBB3C91"/>
    <w:lvl w:ilvl="0" w:tentative="0">
      <w:start w:val="1"/>
      <w:numFmt w:val="chineseCountingThousand"/>
      <w:suff w:val="space"/>
      <w:lvlText w:val="%1. "/>
      <w:lvlJc w:val="left"/>
      <w:pPr>
        <w:ind w:left="907" w:hanging="907"/>
      </w:pPr>
      <w:rPr>
        <w:rFonts w:hint="eastAsia"/>
      </w:rPr>
    </w:lvl>
    <w:lvl w:ilvl="1" w:tentative="0">
      <w:start w:val="1"/>
      <w:numFmt w:val="decimal"/>
      <w:isLgl/>
      <w:suff w:val="space"/>
      <w:lvlText w:val="%1.%2 "/>
      <w:lvlJc w:val="left"/>
      <w:pPr>
        <w:ind w:left="794" w:hanging="794"/>
      </w:pPr>
    </w:lvl>
    <w:lvl w:ilvl="2" w:tentative="0">
      <w:start w:val="0"/>
      <w:numFmt w:val="none"/>
      <w:lvlText w:val=""/>
      <w:lvlJc w:val="left"/>
      <w:pPr>
        <w:tabs>
          <w:tab w:val="left" w:pos="360"/>
        </w:tabs>
      </w:pPr>
      <w:rPr>
        <w:rFonts w:cs="Times New Roman"/>
      </w:rPr>
    </w:lvl>
    <w:lvl w:ilvl="3" w:tentative="0">
      <w:start w:val="0"/>
      <w:numFmt w:val="none"/>
      <w:lvlText w:val=""/>
      <w:lvlJc w:val="left"/>
      <w:pPr>
        <w:tabs>
          <w:tab w:val="left" w:pos="360"/>
        </w:tabs>
      </w:pPr>
      <w:rPr>
        <w:rFonts w:cs="Times New Roman"/>
      </w:rPr>
    </w:lvl>
    <w:lvl w:ilvl="4" w:tentative="0">
      <w:start w:val="0"/>
      <w:numFmt w:val="decimal"/>
      <w:pStyle w:val="66"/>
      <w:lvlText w:val=""/>
      <w:lvlJc w:val="left"/>
      <w:rPr>
        <w:rFonts w:cs="Times New Roman"/>
      </w:rPr>
    </w:lvl>
    <w:lvl w:ilvl="5" w:tentative="0">
      <w:start w:val="0"/>
      <w:numFmt w:val="decimal"/>
      <w:lvlText w:val=""/>
      <w:lvlJc w:val="left"/>
      <w:rPr>
        <w:rFonts w:cs="Times New Roman"/>
      </w:rPr>
    </w:lvl>
    <w:lvl w:ilvl="6" w:tentative="0">
      <w:start w:val="0"/>
      <w:numFmt w:val="decimal"/>
      <w:lvlText w:val=""/>
      <w:lvlJc w:val="left"/>
      <w:rPr>
        <w:rFonts w:cs="Times New Roman"/>
      </w:rPr>
    </w:lvl>
    <w:lvl w:ilvl="7" w:tentative="0">
      <w:start w:val="0"/>
      <w:numFmt w:val="decimal"/>
      <w:lvlText w:val=""/>
      <w:lvlJc w:val="left"/>
      <w:rPr>
        <w:rFonts w:cs="Times New Roman"/>
      </w:rPr>
    </w:lvl>
    <w:lvl w:ilvl="8" w:tentative="0">
      <w:start w:val="0"/>
      <w:numFmt w:val="decimal"/>
      <w:lvlText w:val=""/>
      <w:lvlJc w:val="left"/>
      <w:rPr>
        <w:rFonts w:cs="Times New Roman"/>
      </w:rPr>
    </w:lvl>
  </w:abstractNum>
  <w:abstractNum w:abstractNumId="9">
    <w:nsid w:val="55CD4C99"/>
    <w:multiLevelType w:val="singleLevel"/>
    <w:tmpl w:val="55CD4C99"/>
    <w:lvl w:ilvl="0" w:tentative="0">
      <w:start w:val="1"/>
      <w:numFmt w:val="chineseCounting"/>
      <w:suff w:val="nothing"/>
      <w:lvlText w:val="%1、"/>
      <w:lvlJc w:val="left"/>
    </w:lvl>
  </w:abstractNum>
  <w:abstractNum w:abstractNumId="10">
    <w:nsid w:val="6EC8727B"/>
    <w:multiLevelType w:val="singleLevel"/>
    <w:tmpl w:val="6EC8727B"/>
    <w:lvl w:ilvl="0" w:tentative="0">
      <w:start w:val="1"/>
      <w:numFmt w:val="decimal"/>
      <w:suff w:val="nothing"/>
      <w:lvlText w:val="%1、"/>
      <w:lvlJc w:val="left"/>
    </w:lvl>
  </w:abstractNum>
  <w:abstractNum w:abstractNumId="11">
    <w:nsid w:val="78AA6554"/>
    <w:multiLevelType w:val="multilevel"/>
    <w:tmpl w:val="78AA6554"/>
    <w:lvl w:ilvl="0" w:tentative="0">
      <w:start w:val="1"/>
      <w:numFmt w:val="japaneseCounting"/>
      <w:lvlText w:val="（%1）"/>
      <w:lvlJc w:val="left"/>
      <w:pPr>
        <w:tabs>
          <w:tab w:val="left" w:pos="1725"/>
        </w:tabs>
        <w:ind w:left="1725" w:hanging="1080"/>
      </w:pPr>
      <w:rPr>
        <w:rFonts w:hint="default"/>
        <w:lang w:val="en-US"/>
      </w:rPr>
    </w:lvl>
    <w:lvl w:ilvl="1" w:tentative="0">
      <w:start w:val="1"/>
      <w:numFmt w:val="lowerLetter"/>
      <w:lvlText w:val="%2)"/>
      <w:lvlJc w:val="left"/>
      <w:pPr>
        <w:tabs>
          <w:tab w:val="left" w:pos="1485"/>
        </w:tabs>
        <w:ind w:left="1485" w:hanging="420"/>
      </w:pPr>
    </w:lvl>
    <w:lvl w:ilvl="2" w:tentative="0">
      <w:start w:val="1"/>
      <w:numFmt w:val="lowerRoman"/>
      <w:lvlText w:val="%3."/>
      <w:lvlJc w:val="right"/>
      <w:pPr>
        <w:tabs>
          <w:tab w:val="left" w:pos="1905"/>
        </w:tabs>
        <w:ind w:left="1905" w:hanging="420"/>
      </w:pPr>
    </w:lvl>
    <w:lvl w:ilvl="3" w:tentative="0">
      <w:start w:val="1"/>
      <w:numFmt w:val="decimal"/>
      <w:lvlText w:val="%4."/>
      <w:lvlJc w:val="left"/>
      <w:pPr>
        <w:tabs>
          <w:tab w:val="left" w:pos="2325"/>
        </w:tabs>
        <w:ind w:left="2325" w:hanging="420"/>
      </w:pPr>
    </w:lvl>
    <w:lvl w:ilvl="4" w:tentative="0">
      <w:start w:val="1"/>
      <w:numFmt w:val="lowerLetter"/>
      <w:lvlText w:val="%5)"/>
      <w:lvlJc w:val="left"/>
      <w:pPr>
        <w:tabs>
          <w:tab w:val="left" w:pos="2745"/>
        </w:tabs>
        <w:ind w:left="2745" w:hanging="420"/>
      </w:pPr>
    </w:lvl>
    <w:lvl w:ilvl="5" w:tentative="0">
      <w:start w:val="1"/>
      <w:numFmt w:val="lowerRoman"/>
      <w:lvlText w:val="%6."/>
      <w:lvlJc w:val="right"/>
      <w:pPr>
        <w:tabs>
          <w:tab w:val="left" w:pos="3165"/>
        </w:tabs>
        <w:ind w:left="3165" w:hanging="420"/>
      </w:pPr>
    </w:lvl>
    <w:lvl w:ilvl="6" w:tentative="0">
      <w:start w:val="1"/>
      <w:numFmt w:val="decimal"/>
      <w:lvlText w:val="%7."/>
      <w:lvlJc w:val="left"/>
      <w:pPr>
        <w:tabs>
          <w:tab w:val="left" w:pos="3585"/>
        </w:tabs>
        <w:ind w:left="3585" w:hanging="420"/>
      </w:pPr>
    </w:lvl>
    <w:lvl w:ilvl="7" w:tentative="0">
      <w:start w:val="1"/>
      <w:numFmt w:val="lowerLetter"/>
      <w:lvlText w:val="%8)"/>
      <w:lvlJc w:val="left"/>
      <w:pPr>
        <w:tabs>
          <w:tab w:val="left" w:pos="4005"/>
        </w:tabs>
        <w:ind w:left="4005" w:hanging="420"/>
      </w:pPr>
    </w:lvl>
    <w:lvl w:ilvl="8" w:tentative="0">
      <w:start w:val="1"/>
      <w:numFmt w:val="lowerRoman"/>
      <w:lvlText w:val="%9."/>
      <w:lvlJc w:val="right"/>
      <w:pPr>
        <w:tabs>
          <w:tab w:val="left" w:pos="4425"/>
        </w:tabs>
        <w:ind w:left="4425" w:hanging="420"/>
      </w:pPr>
    </w:lvl>
  </w:abstractNum>
  <w:num w:numId="1">
    <w:abstractNumId w:val="5"/>
  </w:num>
  <w:num w:numId="2">
    <w:abstractNumId w:val="8"/>
  </w:num>
  <w:num w:numId="3">
    <w:abstractNumId w:val="0"/>
  </w:num>
  <w:num w:numId="4">
    <w:abstractNumId w:val="4"/>
  </w:num>
  <w:num w:numId="5">
    <w:abstractNumId w:val="1"/>
  </w:num>
  <w:num w:numId="6">
    <w:abstractNumId w:val="7"/>
  </w:num>
  <w:num w:numId="7">
    <w:abstractNumId w:val="9"/>
  </w:num>
  <w:num w:numId="8">
    <w:abstractNumId w:val="3"/>
  </w:num>
  <w:num w:numId="9">
    <w:abstractNumId w:val="11"/>
  </w:num>
  <w:num w:numId="10">
    <w:abstractNumId w:val="2"/>
  </w:num>
  <w:num w:numId="11">
    <w:abstractNumId w:val="6"/>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displayBackgroundShape w:val="1"/>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6"/>
  <w:drawingGridVerticalSpacing w:val="157"/>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Q0ZjhlNWM2NTk4MmU0NWYxM2M4Y2RjMGY5YWUyZmUifQ=="/>
    <w:docVar w:name="KSO_WPS_MARK_KEY" w:val="ff543f3e-fe51-4785-9101-7742f663f052"/>
  </w:docVars>
  <w:rsids>
    <w:rsidRoot w:val="00AE79E0"/>
    <w:rsid w:val="000008FD"/>
    <w:rsid w:val="00003231"/>
    <w:rsid w:val="00003B78"/>
    <w:rsid w:val="00003F23"/>
    <w:rsid w:val="00005025"/>
    <w:rsid w:val="0000620B"/>
    <w:rsid w:val="0000681E"/>
    <w:rsid w:val="0000682D"/>
    <w:rsid w:val="00011FD2"/>
    <w:rsid w:val="000126C8"/>
    <w:rsid w:val="00012CFA"/>
    <w:rsid w:val="00013187"/>
    <w:rsid w:val="000137F2"/>
    <w:rsid w:val="00014B17"/>
    <w:rsid w:val="000165AB"/>
    <w:rsid w:val="000201C1"/>
    <w:rsid w:val="00021187"/>
    <w:rsid w:val="00021198"/>
    <w:rsid w:val="00021864"/>
    <w:rsid w:val="00023055"/>
    <w:rsid w:val="00023185"/>
    <w:rsid w:val="000242CE"/>
    <w:rsid w:val="00024AD6"/>
    <w:rsid w:val="00026A08"/>
    <w:rsid w:val="000279EA"/>
    <w:rsid w:val="000305D5"/>
    <w:rsid w:val="000319B0"/>
    <w:rsid w:val="00034387"/>
    <w:rsid w:val="00034B72"/>
    <w:rsid w:val="00034BA3"/>
    <w:rsid w:val="00034CDA"/>
    <w:rsid w:val="00034F63"/>
    <w:rsid w:val="0003627F"/>
    <w:rsid w:val="0003679A"/>
    <w:rsid w:val="00040E67"/>
    <w:rsid w:val="00041F06"/>
    <w:rsid w:val="000423B1"/>
    <w:rsid w:val="0004299A"/>
    <w:rsid w:val="000429F1"/>
    <w:rsid w:val="000437CC"/>
    <w:rsid w:val="00043E1C"/>
    <w:rsid w:val="00046FC5"/>
    <w:rsid w:val="00047373"/>
    <w:rsid w:val="000476D9"/>
    <w:rsid w:val="0005173F"/>
    <w:rsid w:val="00051864"/>
    <w:rsid w:val="00051ECE"/>
    <w:rsid w:val="000520FE"/>
    <w:rsid w:val="00053450"/>
    <w:rsid w:val="000538D1"/>
    <w:rsid w:val="00054A43"/>
    <w:rsid w:val="00055123"/>
    <w:rsid w:val="00055AB6"/>
    <w:rsid w:val="00055F34"/>
    <w:rsid w:val="00056350"/>
    <w:rsid w:val="00056A13"/>
    <w:rsid w:val="000576A3"/>
    <w:rsid w:val="00063B93"/>
    <w:rsid w:val="00064417"/>
    <w:rsid w:val="000649EF"/>
    <w:rsid w:val="00065388"/>
    <w:rsid w:val="00065665"/>
    <w:rsid w:val="00067D7A"/>
    <w:rsid w:val="00070288"/>
    <w:rsid w:val="00070340"/>
    <w:rsid w:val="000708C5"/>
    <w:rsid w:val="000712BD"/>
    <w:rsid w:val="000719DB"/>
    <w:rsid w:val="00072AC0"/>
    <w:rsid w:val="000738C2"/>
    <w:rsid w:val="000742BD"/>
    <w:rsid w:val="0007479D"/>
    <w:rsid w:val="00075123"/>
    <w:rsid w:val="00075390"/>
    <w:rsid w:val="0007565B"/>
    <w:rsid w:val="00075BB9"/>
    <w:rsid w:val="00076436"/>
    <w:rsid w:val="00076558"/>
    <w:rsid w:val="00077C43"/>
    <w:rsid w:val="00077D8B"/>
    <w:rsid w:val="0008094E"/>
    <w:rsid w:val="00080A6F"/>
    <w:rsid w:val="000816F2"/>
    <w:rsid w:val="00082869"/>
    <w:rsid w:val="00083463"/>
    <w:rsid w:val="00083CDC"/>
    <w:rsid w:val="00084CC1"/>
    <w:rsid w:val="000852D7"/>
    <w:rsid w:val="00085489"/>
    <w:rsid w:val="000863D1"/>
    <w:rsid w:val="00086A7A"/>
    <w:rsid w:val="00086B28"/>
    <w:rsid w:val="000874E4"/>
    <w:rsid w:val="0008796E"/>
    <w:rsid w:val="00087E9D"/>
    <w:rsid w:val="000901E9"/>
    <w:rsid w:val="00090BD9"/>
    <w:rsid w:val="00090F00"/>
    <w:rsid w:val="00091C9B"/>
    <w:rsid w:val="00091DC7"/>
    <w:rsid w:val="000926F6"/>
    <w:rsid w:val="000942A8"/>
    <w:rsid w:val="00094641"/>
    <w:rsid w:val="00094AC9"/>
    <w:rsid w:val="00095245"/>
    <w:rsid w:val="000955A6"/>
    <w:rsid w:val="00095B6E"/>
    <w:rsid w:val="0009686F"/>
    <w:rsid w:val="000A1761"/>
    <w:rsid w:val="000A184E"/>
    <w:rsid w:val="000A1B3C"/>
    <w:rsid w:val="000A2970"/>
    <w:rsid w:val="000A35E1"/>
    <w:rsid w:val="000A3813"/>
    <w:rsid w:val="000A4619"/>
    <w:rsid w:val="000A48D7"/>
    <w:rsid w:val="000A5705"/>
    <w:rsid w:val="000A6219"/>
    <w:rsid w:val="000A6DD1"/>
    <w:rsid w:val="000A7BFA"/>
    <w:rsid w:val="000A7E34"/>
    <w:rsid w:val="000B0CDF"/>
    <w:rsid w:val="000B19BA"/>
    <w:rsid w:val="000B21F3"/>
    <w:rsid w:val="000B5B49"/>
    <w:rsid w:val="000B5CD6"/>
    <w:rsid w:val="000B5D8E"/>
    <w:rsid w:val="000B71A8"/>
    <w:rsid w:val="000B7353"/>
    <w:rsid w:val="000B7627"/>
    <w:rsid w:val="000B7FDE"/>
    <w:rsid w:val="000C062A"/>
    <w:rsid w:val="000C0D0A"/>
    <w:rsid w:val="000C0D63"/>
    <w:rsid w:val="000C1047"/>
    <w:rsid w:val="000C2C5E"/>
    <w:rsid w:val="000C4AF2"/>
    <w:rsid w:val="000C58C5"/>
    <w:rsid w:val="000C627A"/>
    <w:rsid w:val="000C6774"/>
    <w:rsid w:val="000C68DD"/>
    <w:rsid w:val="000C742F"/>
    <w:rsid w:val="000C7D1B"/>
    <w:rsid w:val="000D07C7"/>
    <w:rsid w:val="000D16D6"/>
    <w:rsid w:val="000D1955"/>
    <w:rsid w:val="000D1963"/>
    <w:rsid w:val="000D260B"/>
    <w:rsid w:val="000D296C"/>
    <w:rsid w:val="000D2BE7"/>
    <w:rsid w:val="000D3BE4"/>
    <w:rsid w:val="000D3FDF"/>
    <w:rsid w:val="000D3FE5"/>
    <w:rsid w:val="000D5BFA"/>
    <w:rsid w:val="000D77C3"/>
    <w:rsid w:val="000E0018"/>
    <w:rsid w:val="000E169F"/>
    <w:rsid w:val="000E18AA"/>
    <w:rsid w:val="000E1F61"/>
    <w:rsid w:val="000E30EA"/>
    <w:rsid w:val="000E3822"/>
    <w:rsid w:val="000E416E"/>
    <w:rsid w:val="000E4C55"/>
    <w:rsid w:val="000E57CE"/>
    <w:rsid w:val="000E5BD2"/>
    <w:rsid w:val="000E6242"/>
    <w:rsid w:val="000E689E"/>
    <w:rsid w:val="000E6A46"/>
    <w:rsid w:val="000E6ED7"/>
    <w:rsid w:val="000F0113"/>
    <w:rsid w:val="000F1DED"/>
    <w:rsid w:val="000F2698"/>
    <w:rsid w:val="000F3E84"/>
    <w:rsid w:val="000F3FFF"/>
    <w:rsid w:val="000F4B95"/>
    <w:rsid w:val="000F6140"/>
    <w:rsid w:val="000F6A98"/>
    <w:rsid w:val="000F6AB9"/>
    <w:rsid w:val="000F6B00"/>
    <w:rsid w:val="000F6D6B"/>
    <w:rsid w:val="000F6DA7"/>
    <w:rsid w:val="000F7DEB"/>
    <w:rsid w:val="001008C8"/>
    <w:rsid w:val="00103AEE"/>
    <w:rsid w:val="00104E2B"/>
    <w:rsid w:val="00104E64"/>
    <w:rsid w:val="0010538C"/>
    <w:rsid w:val="001057AF"/>
    <w:rsid w:val="00110A45"/>
    <w:rsid w:val="00111249"/>
    <w:rsid w:val="001123E7"/>
    <w:rsid w:val="001135FE"/>
    <w:rsid w:val="00113871"/>
    <w:rsid w:val="0011439C"/>
    <w:rsid w:val="00114702"/>
    <w:rsid w:val="00116424"/>
    <w:rsid w:val="001167DB"/>
    <w:rsid w:val="00116D76"/>
    <w:rsid w:val="00117062"/>
    <w:rsid w:val="001170CE"/>
    <w:rsid w:val="001178E2"/>
    <w:rsid w:val="00117DEA"/>
    <w:rsid w:val="00117FAC"/>
    <w:rsid w:val="0012043E"/>
    <w:rsid w:val="001209D4"/>
    <w:rsid w:val="001209D7"/>
    <w:rsid w:val="00120A18"/>
    <w:rsid w:val="00120C83"/>
    <w:rsid w:val="00121289"/>
    <w:rsid w:val="001233FB"/>
    <w:rsid w:val="0012425E"/>
    <w:rsid w:val="0012511F"/>
    <w:rsid w:val="00125392"/>
    <w:rsid w:val="001255D4"/>
    <w:rsid w:val="001263BA"/>
    <w:rsid w:val="00126A4E"/>
    <w:rsid w:val="00126AD8"/>
    <w:rsid w:val="00126DF1"/>
    <w:rsid w:val="001276ED"/>
    <w:rsid w:val="00127742"/>
    <w:rsid w:val="00130067"/>
    <w:rsid w:val="00130C17"/>
    <w:rsid w:val="0013112F"/>
    <w:rsid w:val="0013118B"/>
    <w:rsid w:val="001311ED"/>
    <w:rsid w:val="0013431D"/>
    <w:rsid w:val="00134648"/>
    <w:rsid w:val="001348DF"/>
    <w:rsid w:val="00134FD5"/>
    <w:rsid w:val="0013509E"/>
    <w:rsid w:val="00135535"/>
    <w:rsid w:val="00135AED"/>
    <w:rsid w:val="00135BC4"/>
    <w:rsid w:val="00135F38"/>
    <w:rsid w:val="001369C3"/>
    <w:rsid w:val="00137B6B"/>
    <w:rsid w:val="00137D64"/>
    <w:rsid w:val="00137E4C"/>
    <w:rsid w:val="00141038"/>
    <w:rsid w:val="0014151F"/>
    <w:rsid w:val="00141941"/>
    <w:rsid w:val="00142184"/>
    <w:rsid w:val="0014311D"/>
    <w:rsid w:val="00144467"/>
    <w:rsid w:val="001449E6"/>
    <w:rsid w:val="0014579A"/>
    <w:rsid w:val="00145A0C"/>
    <w:rsid w:val="00145E17"/>
    <w:rsid w:val="00147477"/>
    <w:rsid w:val="0015038C"/>
    <w:rsid w:val="001508B1"/>
    <w:rsid w:val="00152331"/>
    <w:rsid w:val="00152403"/>
    <w:rsid w:val="00152CE0"/>
    <w:rsid w:val="00155001"/>
    <w:rsid w:val="001553F5"/>
    <w:rsid w:val="001554EC"/>
    <w:rsid w:val="00155CDB"/>
    <w:rsid w:val="00156646"/>
    <w:rsid w:val="001568CF"/>
    <w:rsid w:val="00157E12"/>
    <w:rsid w:val="00160800"/>
    <w:rsid w:val="00160863"/>
    <w:rsid w:val="0016087F"/>
    <w:rsid w:val="00160A88"/>
    <w:rsid w:val="001613E7"/>
    <w:rsid w:val="0016174A"/>
    <w:rsid w:val="001620F9"/>
    <w:rsid w:val="00165DAF"/>
    <w:rsid w:val="00167DD2"/>
    <w:rsid w:val="0017046D"/>
    <w:rsid w:val="0017080E"/>
    <w:rsid w:val="00171430"/>
    <w:rsid w:val="001714A4"/>
    <w:rsid w:val="00171FC2"/>
    <w:rsid w:val="001729B3"/>
    <w:rsid w:val="00172D11"/>
    <w:rsid w:val="00172FE9"/>
    <w:rsid w:val="001736ED"/>
    <w:rsid w:val="00173D1D"/>
    <w:rsid w:val="00174925"/>
    <w:rsid w:val="00174E84"/>
    <w:rsid w:val="00175BB3"/>
    <w:rsid w:val="00176570"/>
    <w:rsid w:val="00176A44"/>
    <w:rsid w:val="00176CDE"/>
    <w:rsid w:val="00177851"/>
    <w:rsid w:val="00180275"/>
    <w:rsid w:val="0018175A"/>
    <w:rsid w:val="00182153"/>
    <w:rsid w:val="00183525"/>
    <w:rsid w:val="00183724"/>
    <w:rsid w:val="00184539"/>
    <w:rsid w:val="00184EF2"/>
    <w:rsid w:val="0018523C"/>
    <w:rsid w:val="00186A8D"/>
    <w:rsid w:val="0019046D"/>
    <w:rsid w:val="00191194"/>
    <w:rsid w:val="00192441"/>
    <w:rsid w:val="001924AF"/>
    <w:rsid w:val="00192969"/>
    <w:rsid w:val="00192AB0"/>
    <w:rsid w:val="00193398"/>
    <w:rsid w:val="001935E2"/>
    <w:rsid w:val="00193A65"/>
    <w:rsid w:val="00194057"/>
    <w:rsid w:val="0019444D"/>
    <w:rsid w:val="001966AA"/>
    <w:rsid w:val="00196974"/>
    <w:rsid w:val="00196D5E"/>
    <w:rsid w:val="00196F4B"/>
    <w:rsid w:val="001972EB"/>
    <w:rsid w:val="001A0B29"/>
    <w:rsid w:val="001A12FE"/>
    <w:rsid w:val="001A406A"/>
    <w:rsid w:val="001A62A1"/>
    <w:rsid w:val="001A74C3"/>
    <w:rsid w:val="001B0B9D"/>
    <w:rsid w:val="001B1C75"/>
    <w:rsid w:val="001B2BBF"/>
    <w:rsid w:val="001B522A"/>
    <w:rsid w:val="001B560A"/>
    <w:rsid w:val="001B5738"/>
    <w:rsid w:val="001B6E93"/>
    <w:rsid w:val="001B70B5"/>
    <w:rsid w:val="001B7B84"/>
    <w:rsid w:val="001B7F39"/>
    <w:rsid w:val="001C05AB"/>
    <w:rsid w:val="001C1F35"/>
    <w:rsid w:val="001C2A8A"/>
    <w:rsid w:val="001C3B70"/>
    <w:rsid w:val="001C5539"/>
    <w:rsid w:val="001C59BE"/>
    <w:rsid w:val="001C5DC4"/>
    <w:rsid w:val="001C5E26"/>
    <w:rsid w:val="001C6220"/>
    <w:rsid w:val="001C6B18"/>
    <w:rsid w:val="001D0A93"/>
    <w:rsid w:val="001D2F5F"/>
    <w:rsid w:val="001D446C"/>
    <w:rsid w:val="001D5688"/>
    <w:rsid w:val="001D58FF"/>
    <w:rsid w:val="001D629D"/>
    <w:rsid w:val="001D63FD"/>
    <w:rsid w:val="001D6F3F"/>
    <w:rsid w:val="001D6F45"/>
    <w:rsid w:val="001D7E45"/>
    <w:rsid w:val="001E04F1"/>
    <w:rsid w:val="001E20D3"/>
    <w:rsid w:val="001E2E22"/>
    <w:rsid w:val="001E2FC4"/>
    <w:rsid w:val="001E36B7"/>
    <w:rsid w:val="001E47CD"/>
    <w:rsid w:val="001E5159"/>
    <w:rsid w:val="001E5832"/>
    <w:rsid w:val="001E591A"/>
    <w:rsid w:val="001E68D0"/>
    <w:rsid w:val="001F07C5"/>
    <w:rsid w:val="001F1324"/>
    <w:rsid w:val="001F134E"/>
    <w:rsid w:val="001F14AE"/>
    <w:rsid w:val="001F1946"/>
    <w:rsid w:val="001F26BA"/>
    <w:rsid w:val="001F3378"/>
    <w:rsid w:val="001F4661"/>
    <w:rsid w:val="001F4719"/>
    <w:rsid w:val="001F66D5"/>
    <w:rsid w:val="001F6A1F"/>
    <w:rsid w:val="001F7137"/>
    <w:rsid w:val="001F770C"/>
    <w:rsid w:val="00200094"/>
    <w:rsid w:val="00200808"/>
    <w:rsid w:val="00200C69"/>
    <w:rsid w:val="00201148"/>
    <w:rsid w:val="00202825"/>
    <w:rsid w:val="00202D5B"/>
    <w:rsid w:val="00202F2A"/>
    <w:rsid w:val="002036F3"/>
    <w:rsid w:val="00203F5C"/>
    <w:rsid w:val="00204191"/>
    <w:rsid w:val="0020421A"/>
    <w:rsid w:val="002047D3"/>
    <w:rsid w:val="0020497C"/>
    <w:rsid w:val="00205798"/>
    <w:rsid w:val="00205A83"/>
    <w:rsid w:val="00205DEE"/>
    <w:rsid w:val="00207016"/>
    <w:rsid w:val="0021092F"/>
    <w:rsid w:val="00210BCE"/>
    <w:rsid w:val="002111F8"/>
    <w:rsid w:val="002112B7"/>
    <w:rsid w:val="0021169E"/>
    <w:rsid w:val="00211789"/>
    <w:rsid w:val="00211B64"/>
    <w:rsid w:val="00211C86"/>
    <w:rsid w:val="00211FEE"/>
    <w:rsid w:val="002122F0"/>
    <w:rsid w:val="00212CA5"/>
    <w:rsid w:val="00212EB3"/>
    <w:rsid w:val="00213256"/>
    <w:rsid w:val="0021421B"/>
    <w:rsid w:val="0021435E"/>
    <w:rsid w:val="00217577"/>
    <w:rsid w:val="00217846"/>
    <w:rsid w:val="002203C0"/>
    <w:rsid w:val="002209E8"/>
    <w:rsid w:val="002215D0"/>
    <w:rsid w:val="0022309F"/>
    <w:rsid w:val="00224266"/>
    <w:rsid w:val="002248D5"/>
    <w:rsid w:val="00224BDB"/>
    <w:rsid w:val="00225A4D"/>
    <w:rsid w:val="00225E3E"/>
    <w:rsid w:val="00225E4A"/>
    <w:rsid w:val="00227FEE"/>
    <w:rsid w:val="00230CC1"/>
    <w:rsid w:val="00230D14"/>
    <w:rsid w:val="002314E9"/>
    <w:rsid w:val="00231CB1"/>
    <w:rsid w:val="00232C8A"/>
    <w:rsid w:val="0023334B"/>
    <w:rsid w:val="00234A89"/>
    <w:rsid w:val="00234E10"/>
    <w:rsid w:val="00235478"/>
    <w:rsid w:val="002358C7"/>
    <w:rsid w:val="002362AF"/>
    <w:rsid w:val="002362CC"/>
    <w:rsid w:val="00237506"/>
    <w:rsid w:val="002378D0"/>
    <w:rsid w:val="00237B57"/>
    <w:rsid w:val="00243A1C"/>
    <w:rsid w:val="00243B5E"/>
    <w:rsid w:val="00243C20"/>
    <w:rsid w:val="00243D7D"/>
    <w:rsid w:val="00243ECE"/>
    <w:rsid w:val="00245ACA"/>
    <w:rsid w:val="00246F54"/>
    <w:rsid w:val="0025249A"/>
    <w:rsid w:val="0025326E"/>
    <w:rsid w:val="002541D3"/>
    <w:rsid w:val="00254D18"/>
    <w:rsid w:val="00255705"/>
    <w:rsid w:val="00255C2F"/>
    <w:rsid w:val="00255D4D"/>
    <w:rsid w:val="00257088"/>
    <w:rsid w:val="002574B1"/>
    <w:rsid w:val="0025775C"/>
    <w:rsid w:val="0025785F"/>
    <w:rsid w:val="0026096A"/>
    <w:rsid w:val="00260B60"/>
    <w:rsid w:val="0026120E"/>
    <w:rsid w:val="00261315"/>
    <w:rsid w:val="0026223A"/>
    <w:rsid w:val="002632DC"/>
    <w:rsid w:val="00263F02"/>
    <w:rsid w:val="002648FB"/>
    <w:rsid w:val="00266892"/>
    <w:rsid w:val="00266CC0"/>
    <w:rsid w:val="002672ED"/>
    <w:rsid w:val="0027024E"/>
    <w:rsid w:val="00272390"/>
    <w:rsid w:val="0027543F"/>
    <w:rsid w:val="00275F7E"/>
    <w:rsid w:val="002760E4"/>
    <w:rsid w:val="002768B5"/>
    <w:rsid w:val="00277378"/>
    <w:rsid w:val="0028110D"/>
    <w:rsid w:val="00281371"/>
    <w:rsid w:val="002813D2"/>
    <w:rsid w:val="002819B4"/>
    <w:rsid w:val="0028291E"/>
    <w:rsid w:val="00282FBB"/>
    <w:rsid w:val="00283B88"/>
    <w:rsid w:val="00285CC4"/>
    <w:rsid w:val="00286851"/>
    <w:rsid w:val="00290235"/>
    <w:rsid w:val="00290EB7"/>
    <w:rsid w:val="002913B5"/>
    <w:rsid w:val="00291B90"/>
    <w:rsid w:val="00291EBD"/>
    <w:rsid w:val="00293933"/>
    <w:rsid w:val="00295F38"/>
    <w:rsid w:val="00296FAA"/>
    <w:rsid w:val="002970FB"/>
    <w:rsid w:val="00297E16"/>
    <w:rsid w:val="002A07DB"/>
    <w:rsid w:val="002A1959"/>
    <w:rsid w:val="002A3638"/>
    <w:rsid w:val="002A484A"/>
    <w:rsid w:val="002A49E9"/>
    <w:rsid w:val="002A4C87"/>
    <w:rsid w:val="002A4E7F"/>
    <w:rsid w:val="002A51FE"/>
    <w:rsid w:val="002A79FB"/>
    <w:rsid w:val="002A7C46"/>
    <w:rsid w:val="002A7D6F"/>
    <w:rsid w:val="002B08C1"/>
    <w:rsid w:val="002B0A6F"/>
    <w:rsid w:val="002B12D0"/>
    <w:rsid w:val="002B17E9"/>
    <w:rsid w:val="002B1A43"/>
    <w:rsid w:val="002B1ABC"/>
    <w:rsid w:val="002B220A"/>
    <w:rsid w:val="002B28DF"/>
    <w:rsid w:val="002B3EF5"/>
    <w:rsid w:val="002B4721"/>
    <w:rsid w:val="002B635D"/>
    <w:rsid w:val="002B6423"/>
    <w:rsid w:val="002B6D27"/>
    <w:rsid w:val="002B6EAE"/>
    <w:rsid w:val="002B7C85"/>
    <w:rsid w:val="002C1472"/>
    <w:rsid w:val="002C1DFD"/>
    <w:rsid w:val="002C316D"/>
    <w:rsid w:val="002C324F"/>
    <w:rsid w:val="002C32A4"/>
    <w:rsid w:val="002C34A7"/>
    <w:rsid w:val="002C404C"/>
    <w:rsid w:val="002C44F8"/>
    <w:rsid w:val="002C48D8"/>
    <w:rsid w:val="002C50D1"/>
    <w:rsid w:val="002C53E5"/>
    <w:rsid w:val="002C5959"/>
    <w:rsid w:val="002C66EA"/>
    <w:rsid w:val="002C6EE6"/>
    <w:rsid w:val="002C76A3"/>
    <w:rsid w:val="002D16A5"/>
    <w:rsid w:val="002D1856"/>
    <w:rsid w:val="002D4063"/>
    <w:rsid w:val="002D6C02"/>
    <w:rsid w:val="002D6F6A"/>
    <w:rsid w:val="002D702A"/>
    <w:rsid w:val="002D73D4"/>
    <w:rsid w:val="002D73FE"/>
    <w:rsid w:val="002E00B8"/>
    <w:rsid w:val="002E023A"/>
    <w:rsid w:val="002E05E3"/>
    <w:rsid w:val="002E0CF1"/>
    <w:rsid w:val="002E131F"/>
    <w:rsid w:val="002E3A5F"/>
    <w:rsid w:val="002E3A69"/>
    <w:rsid w:val="002E3A88"/>
    <w:rsid w:val="002E3B8A"/>
    <w:rsid w:val="002E5DDC"/>
    <w:rsid w:val="002E6CBA"/>
    <w:rsid w:val="002E70C0"/>
    <w:rsid w:val="002E779E"/>
    <w:rsid w:val="002F0126"/>
    <w:rsid w:val="002F1C05"/>
    <w:rsid w:val="002F3E1E"/>
    <w:rsid w:val="002F5154"/>
    <w:rsid w:val="002F5668"/>
    <w:rsid w:val="002F6350"/>
    <w:rsid w:val="002F726F"/>
    <w:rsid w:val="002F7307"/>
    <w:rsid w:val="002F775E"/>
    <w:rsid w:val="003002FC"/>
    <w:rsid w:val="00301764"/>
    <w:rsid w:val="0030256A"/>
    <w:rsid w:val="003049E1"/>
    <w:rsid w:val="00304EE7"/>
    <w:rsid w:val="003064DC"/>
    <w:rsid w:val="0030763F"/>
    <w:rsid w:val="0030791A"/>
    <w:rsid w:val="00311D1C"/>
    <w:rsid w:val="00311FE2"/>
    <w:rsid w:val="00312912"/>
    <w:rsid w:val="00312B46"/>
    <w:rsid w:val="003135CA"/>
    <w:rsid w:val="00314E48"/>
    <w:rsid w:val="00315218"/>
    <w:rsid w:val="003169FF"/>
    <w:rsid w:val="0031704D"/>
    <w:rsid w:val="00317374"/>
    <w:rsid w:val="0031782B"/>
    <w:rsid w:val="00317903"/>
    <w:rsid w:val="00317929"/>
    <w:rsid w:val="00320797"/>
    <w:rsid w:val="00321351"/>
    <w:rsid w:val="003215D0"/>
    <w:rsid w:val="003219FF"/>
    <w:rsid w:val="00321B0F"/>
    <w:rsid w:val="00323327"/>
    <w:rsid w:val="003233D3"/>
    <w:rsid w:val="0032368B"/>
    <w:rsid w:val="00323B3C"/>
    <w:rsid w:val="00323B9B"/>
    <w:rsid w:val="00323EE0"/>
    <w:rsid w:val="003250B5"/>
    <w:rsid w:val="00325C3D"/>
    <w:rsid w:val="00327B00"/>
    <w:rsid w:val="00330EEC"/>
    <w:rsid w:val="00331614"/>
    <w:rsid w:val="003316A2"/>
    <w:rsid w:val="003316AA"/>
    <w:rsid w:val="00331951"/>
    <w:rsid w:val="00333612"/>
    <w:rsid w:val="00333F5A"/>
    <w:rsid w:val="00334464"/>
    <w:rsid w:val="00335143"/>
    <w:rsid w:val="0033520E"/>
    <w:rsid w:val="003355DB"/>
    <w:rsid w:val="003360C0"/>
    <w:rsid w:val="00337E3A"/>
    <w:rsid w:val="00341701"/>
    <w:rsid w:val="00341E1B"/>
    <w:rsid w:val="00342063"/>
    <w:rsid w:val="00343AFA"/>
    <w:rsid w:val="00345340"/>
    <w:rsid w:val="00345DC6"/>
    <w:rsid w:val="00347D7F"/>
    <w:rsid w:val="0035000C"/>
    <w:rsid w:val="0035054D"/>
    <w:rsid w:val="00350672"/>
    <w:rsid w:val="003520CF"/>
    <w:rsid w:val="00352130"/>
    <w:rsid w:val="00352629"/>
    <w:rsid w:val="00352961"/>
    <w:rsid w:val="00352F5E"/>
    <w:rsid w:val="003535C3"/>
    <w:rsid w:val="00355078"/>
    <w:rsid w:val="003554BE"/>
    <w:rsid w:val="00355BD8"/>
    <w:rsid w:val="0035755D"/>
    <w:rsid w:val="00357634"/>
    <w:rsid w:val="003607F7"/>
    <w:rsid w:val="0036156D"/>
    <w:rsid w:val="00361C08"/>
    <w:rsid w:val="00362C15"/>
    <w:rsid w:val="003635A5"/>
    <w:rsid w:val="003639F7"/>
    <w:rsid w:val="00363A88"/>
    <w:rsid w:val="00364D6D"/>
    <w:rsid w:val="003660EB"/>
    <w:rsid w:val="0036682B"/>
    <w:rsid w:val="00366A3F"/>
    <w:rsid w:val="00366D2F"/>
    <w:rsid w:val="00367050"/>
    <w:rsid w:val="0036779C"/>
    <w:rsid w:val="00370079"/>
    <w:rsid w:val="00370746"/>
    <w:rsid w:val="003714B5"/>
    <w:rsid w:val="003727AA"/>
    <w:rsid w:val="003730CA"/>
    <w:rsid w:val="003733A8"/>
    <w:rsid w:val="00373B52"/>
    <w:rsid w:val="00374236"/>
    <w:rsid w:val="00374A30"/>
    <w:rsid w:val="0037500F"/>
    <w:rsid w:val="00375EBC"/>
    <w:rsid w:val="00376B56"/>
    <w:rsid w:val="00377293"/>
    <w:rsid w:val="003773A5"/>
    <w:rsid w:val="003773CE"/>
    <w:rsid w:val="003773E1"/>
    <w:rsid w:val="0037755A"/>
    <w:rsid w:val="0037765D"/>
    <w:rsid w:val="0037791B"/>
    <w:rsid w:val="00380988"/>
    <w:rsid w:val="003810A2"/>
    <w:rsid w:val="00381168"/>
    <w:rsid w:val="003827D4"/>
    <w:rsid w:val="00382C45"/>
    <w:rsid w:val="00383BED"/>
    <w:rsid w:val="00385827"/>
    <w:rsid w:val="00385E4B"/>
    <w:rsid w:val="0038654B"/>
    <w:rsid w:val="00386A77"/>
    <w:rsid w:val="00386B6F"/>
    <w:rsid w:val="00387676"/>
    <w:rsid w:val="00387770"/>
    <w:rsid w:val="00390418"/>
    <w:rsid w:val="003906A3"/>
    <w:rsid w:val="00390901"/>
    <w:rsid w:val="00390A55"/>
    <w:rsid w:val="00390D6E"/>
    <w:rsid w:val="00391153"/>
    <w:rsid w:val="0039119C"/>
    <w:rsid w:val="00392149"/>
    <w:rsid w:val="00392690"/>
    <w:rsid w:val="00392DE4"/>
    <w:rsid w:val="0039363C"/>
    <w:rsid w:val="00393D4C"/>
    <w:rsid w:val="00394FFF"/>
    <w:rsid w:val="00396C19"/>
    <w:rsid w:val="003A1A8E"/>
    <w:rsid w:val="003A1C83"/>
    <w:rsid w:val="003A1CE5"/>
    <w:rsid w:val="003A1FAF"/>
    <w:rsid w:val="003A24EE"/>
    <w:rsid w:val="003A4F37"/>
    <w:rsid w:val="003A6060"/>
    <w:rsid w:val="003A797D"/>
    <w:rsid w:val="003A7E53"/>
    <w:rsid w:val="003B03F9"/>
    <w:rsid w:val="003B0499"/>
    <w:rsid w:val="003B14CC"/>
    <w:rsid w:val="003B16BA"/>
    <w:rsid w:val="003B25CE"/>
    <w:rsid w:val="003B436D"/>
    <w:rsid w:val="003B4CAB"/>
    <w:rsid w:val="003B6267"/>
    <w:rsid w:val="003B76FC"/>
    <w:rsid w:val="003C01E5"/>
    <w:rsid w:val="003C1D2A"/>
    <w:rsid w:val="003C1E0B"/>
    <w:rsid w:val="003C2AF5"/>
    <w:rsid w:val="003C36AD"/>
    <w:rsid w:val="003C4FF3"/>
    <w:rsid w:val="003C5BF9"/>
    <w:rsid w:val="003C6429"/>
    <w:rsid w:val="003C6DB2"/>
    <w:rsid w:val="003C7068"/>
    <w:rsid w:val="003C7A1D"/>
    <w:rsid w:val="003D1587"/>
    <w:rsid w:val="003D1C4D"/>
    <w:rsid w:val="003D302B"/>
    <w:rsid w:val="003D32A3"/>
    <w:rsid w:val="003D38BA"/>
    <w:rsid w:val="003D44D8"/>
    <w:rsid w:val="003D4675"/>
    <w:rsid w:val="003D6965"/>
    <w:rsid w:val="003E04A9"/>
    <w:rsid w:val="003E0849"/>
    <w:rsid w:val="003E1E30"/>
    <w:rsid w:val="003E2182"/>
    <w:rsid w:val="003E333B"/>
    <w:rsid w:val="003E37E5"/>
    <w:rsid w:val="003E3BF0"/>
    <w:rsid w:val="003E4056"/>
    <w:rsid w:val="003E44EB"/>
    <w:rsid w:val="003E4507"/>
    <w:rsid w:val="003E54FB"/>
    <w:rsid w:val="003E5587"/>
    <w:rsid w:val="003E571E"/>
    <w:rsid w:val="003E5FB3"/>
    <w:rsid w:val="003E6E74"/>
    <w:rsid w:val="003E6F20"/>
    <w:rsid w:val="003E7AEF"/>
    <w:rsid w:val="003F101A"/>
    <w:rsid w:val="003F15CD"/>
    <w:rsid w:val="003F2112"/>
    <w:rsid w:val="003F3F4E"/>
    <w:rsid w:val="003F4963"/>
    <w:rsid w:val="003F51D0"/>
    <w:rsid w:val="003F5810"/>
    <w:rsid w:val="003F5F57"/>
    <w:rsid w:val="003F6082"/>
    <w:rsid w:val="003F60E2"/>
    <w:rsid w:val="003F6180"/>
    <w:rsid w:val="003F6452"/>
    <w:rsid w:val="003F659B"/>
    <w:rsid w:val="003F7825"/>
    <w:rsid w:val="003F7D6D"/>
    <w:rsid w:val="0040044F"/>
    <w:rsid w:val="00400942"/>
    <w:rsid w:val="00400AAA"/>
    <w:rsid w:val="0040108E"/>
    <w:rsid w:val="004019B0"/>
    <w:rsid w:val="00402C0A"/>
    <w:rsid w:val="004039CF"/>
    <w:rsid w:val="00403F19"/>
    <w:rsid w:val="00404DF2"/>
    <w:rsid w:val="00404F09"/>
    <w:rsid w:val="0040537E"/>
    <w:rsid w:val="00405A3C"/>
    <w:rsid w:val="00407458"/>
    <w:rsid w:val="00407A64"/>
    <w:rsid w:val="004100F4"/>
    <w:rsid w:val="00410282"/>
    <w:rsid w:val="0041072B"/>
    <w:rsid w:val="00411E24"/>
    <w:rsid w:val="004126E0"/>
    <w:rsid w:val="00415A8A"/>
    <w:rsid w:val="00415CBE"/>
    <w:rsid w:val="00415D23"/>
    <w:rsid w:val="004161D1"/>
    <w:rsid w:val="00416645"/>
    <w:rsid w:val="00416864"/>
    <w:rsid w:val="00416D19"/>
    <w:rsid w:val="0041780A"/>
    <w:rsid w:val="00417A6E"/>
    <w:rsid w:val="00417BC7"/>
    <w:rsid w:val="00417E88"/>
    <w:rsid w:val="00420C05"/>
    <w:rsid w:val="00420E6D"/>
    <w:rsid w:val="004211C4"/>
    <w:rsid w:val="00421C2B"/>
    <w:rsid w:val="004223C5"/>
    <w:rsid w:val="0042307D"/>
    <w:rsid w:val="004237BE"/>
    <w:rsid w:val="00423B8C"/>
    <w:rsid w:val="00423FF8"/>
    <w:rsid w:val="00426294"/>
    <w:rsid w:val="00426B59"/>
    <w:rsid w:val="0042715C"/>
    <w:rsid w:val="00427EEC"/>
    <w:rsid w:val="004310A8"/>
    <w:rsid w:val="00431381"/>
    <w:rsid w:val="004313CD"/>
    <w:rsid w:val="00431502"/>
    <w:rsid w:val="0043170A"/>
    <w:rsid w:val="004321AD"/>
    <w:rsid w:val="00432D5F"/>
    <w:rsid w:val="00432EA8"/>
    <w:rsid w:val="004338B0"/>
    <w:rsid w:val="00434745"/>
    <w:rsid w:val="0043632B"/>
    <w:rsid w:val="00441BE1"/>
    <w:rsid w:val="00441FA2"/>
    <w:rsid w:val="004424AF"/>
    <w:rsid w:val="004425B4"/>
    <w:rsid w:val="00442945"/>
    <w:rsid w:val="00442AA4"/>
    <w:rsid w:val="00443251"/>
    <w:rsid w:val="0044358F"/>
    <w:rsid w:val="0044399C"/>
    <w:rsid w:val="00444061"/>
    <w:rsid w:val="004441B5"/>
    <w:rsid w:val="0044427D"/>
    <w:rsid w:val="004451E6"/>
    <w:rsid w:val="004460F3"/>
    <w:rsid w:val="0044663D"/>
    <w:rsid w:val="0044683C"/>
    <w:rsid w:val="0045012A"/>
    <w:rsid w:val="004511E3"/>
    <w:rsid w:val="00453782"/>
    <w:rsid w:val="00453849"/>
    <w:rsid w:val="004542CB"/>
    <w:rsid w:val="0045480C"/>
    <w:rsid w:val="00454D19"/>
    <w:rsid w:val="00455612"/>
    <w:rsid w:val="00460038"/>
    <w:rsid w:val="0046010D"/>
    <w:rsid w:val="0046069B"/>
    <w:rsid w:val="004607F9"/>
    <w:rsid w:val="00460B47"/>
    <w:rsid w:val="00460F46"/>
    <w:rsid w:val="00461338"/>
    <w:rsid w:val="00461382"/>
    <w:rsid w:val="00462552"/>
    <w:rsid w:val="004630FD"/>
    <w:rsid w:val="0046401C"/>
    <w:rsid w:val="00464999"/>
    <w:rsid w:val="004658CB"/>
    <w:rsid w:val="00465A0C"/>
    <w:rsid w:val="004667AD"/>
    <w:rsid w:val="004668B1"/>
    <w:rsid w:val="004670CE"/>
    <w:rsid w:val="00471C43"/>
    <w:rsid w:val="00472037"/>
    <w:rsid w:val="00473549"/>
    <w:rsid w:val="0047382F"/>
    <w:rsid w:val="00473AFE"/>
    <w:rsid w:val="00474D40"/>
    <w:rsid w:val="00474DB3"/>
    <w:rsid w:val="0047507D"/>
    <w:rsid w:val="00476EE9"/>
    <w:rsid w:val="004776DB"/>
    <w:rsid w:val="00477F37"/>
    <w:rsid w:val="00481B35"/>
    <w:rsid w:val="0048235F"/>
    <w:rsid w:val="00482CF4"/>
    <w:rsid w:val="00483728"/>
    <w:rsid w:val="004845DF"/>
    <w:rsid w:val="004849C7"/>
    <w:rsid w:val="004851F9"/>
    <w:rsid w:val="0049006E"/>
    <w:rsid w:val="0049015B"/>
    <w:rsid w:val="004918CC"/>
    <w:rsid w:val="00492569"/>
    <w:rsid w:val="00492EA5"/>
    <w:rsid w:val="004946A1"/>
    <w:rsid w:val="00494B71"/>
    <w:rsid w:val="004962AD"/>
    <w:rsid w:val="004974CC"/>
    <w:rsid w:val="004A381A"/>
    <w:rsid w:val="004A44AE"/>
    <w:rsid w:val="004A4C5E"/>
    <w:rsid w:val="004A5D0F"/>
    <w:rsid w:val="004A6E1F"/>
    <w:rsid w:val="004A7AB9"/>
    <w:rsid w:val="004A7B48"/>
    <w:rsid w:val="004B1083"/>
    <w:rsid w:val="004B2FCE"/>
    <w:rsid w:val="004B3258"/>
    <w:rsid w:val="004B339D"/>
    <w:rsid w:val="004B411D"/>
    <w:rsid w:val="004B4880"/>
    <w:rsid w:val="004B522D"/>
    <w:rsid w:val="004B580C"/>
    <w:rsid w:val="004B6147"/>
    <w:rsid w:val="004B6214"/>
    <w:rsid w:val="004B6278"/>
    <w:rsid w:val="004B7182"/>
    <w:rsid w:val="004B74DD"/>
    <w:rsid w:val="004B7850"/>
    <w:rsid w:val="004C0519"/>
    <w:rsid w:val="004C084D"/>
    <w:rsid w:val="004C0F35"/>
    <w:rsid w:val="004C193F"/>
    <w:rsid w:val="004C1E29"/>
    <w:rsid w:val="004C2023"/>
    <w:rsid w:val="004C2C02"/>
    <w:rsid w:val="004C36C7"/>
    <w:rsid w:val="004C4656"/>
    <w:rsid w:val="004C49F4"/>
    <w:rsid w:val="004C5351"/>
    <w:rsid w:val="004C5697"/>
    <w:rsid w:val="004C5836"/>
    <w:rsid w:val="004C6035"/>
    <w:rsid w:val="004C6194"/>
    <w:rsid w:val="004C6E98"/>
    <w:rsid w:val="004D067C"/>
    <w:rsid w:val="004D072B"/>
    <w:rsid w:val="004D0C9D"/>
    <w:rsid w:val="004D1634"/>
    <w:rsid w:val="004D1A3A"/>
    <w:rsid w:val="004D3FCF"/>
    <w:rsid w:val="004D5837"/>
    <w:rsid w:val="004D5C9E"/>
    <w:rsid w:val="004D7796"/>
    <w:rsid w:val="004E1166"/>
    <w:rsid w:val="004E33E6"/>
    <w:rsid w:val="004E355E"/>
    <w:rsid w:val="004E3A33"/>
    <w:rsid w:val="004E3FCB"/>
    <w:rsid w:val="004E4947"/>
    <w:rsid w:val="004E5558"/>
    <w:rsid w:val="004E628E"/>
    <w:rsid w:val="004F0179"/>
    <w:rsid w:val="004F07B4"/>
    <w:rsid w:val="004F0E55"/>
    <w:rsid w:val="004F1A17"/>
    <w:rsid w:val="004F2179"/>
    <w:rsid w:val="004F2F65"/>
    <w:rsid w:val="004F4107"/>
    <w:rsid w:val="004F4817"/>
    <w:rsid w:val="004F4CE8"/>
    <w:rsid w:val="004F5E5D"/>
    <w:rsid w:val="005005CA"/>
    <w:rsid w:val="00503F0C"/>
    <w:rsid w:val="005049C2"/>
    <w:rsid w:val="00505000"/>
    <w:rsid w:val="00505F35"/>
    <w:rsid w:val="00506243"/>
    <w:rsid w:val="0051007B"/>
    <w:rsid w:val="005109B4"/>
    <w:rsid w:val="00510FF3"/>
    <w:rsid w:val="0051101A"/>
    <w:rsid w:val="005110F6"/>
    <w:rsid w:val="005123B0"/>
    <w:rsid w:val="00512C46"/>
    <w:rsid w:val="005133F8"/>
    <w:rsid w:val="00516E05"/>
    <w:rsid w:val="0051736C"/>
    <w:rsid w:val="0051783C"/>
    <w:rsid w:val="00520213"/>
    <w:rsid w:val="00521398"/>
    <w:rsid w:val="005216F4"/>
    <w:rsid w:val="00521CF7"/>
    <w:rsid w:val="005230ED"/>
    <w:rsid w:val="005238A4"/>
    <w:rsid w:val="00523F17"/>
    <w:rsid w:val="005241CD"/>
    <w:rsid w:val="00524DC0"/>
    <w:rsid w:val="00525CF8"/>
    <w:rsid w:val="00527504"/>
    <w:rsid w:val="0052792F"/>
    <w:rsid w:val="00527D7D"/>
    <w:rsid w:val="00530019"/>
    <w:rsid w:val="00530C83"/>
    <w:rsid w:val="0053165F"/>
    <w:rsid w:val="005324E4"/>
    <w:rsid w:val="0053342C"/>
    <w:rsid w:val="00533A96"/>
    <w:rsid w:val="005355C1"/>
    <w:rsid w:val="005360E0"/>
    <w:rsid w:val="0053718C"/>
    <w:rsid w:val="00537E7F"/>
    <w:rsid w:val="0054056B"/>
    <w:rsid w:val="00541337"/>
    <w:rsid w:val="00541E82"/>
    <w:rsid w:val="00542409"/>
    <w:rsid w:val="0054258E"/>
    <w:rsid w:val="00543761"/>
    <w:rsid w:val="0054384F"/>
    <w:rsid w:val="005438A9"/>
    <w:rsid w:val="00543A5B"/>
    <w:rsid w:val="00544669"/>
    <w:rsid w:val="0054546A"/>
    <w:rsid w:val="00546F61"/>
    <w:rsid w:val="00547251"/>
    <w:rsid w:val="00550481"/>
    <w:rsid w:val="00550683"/>
    <w:rsid w:val="00551490"/>
    <w:rsid w:val="00551BCD"/>
    <w:rsid w:val="00551CEA"/>
    <w:rsid w:val="00552194"/>
    <w:rsid w:val="00552507"/>
    <w:rsid w:val="0055255E"/>
    <w:rsid w:val="00555A2D"/>
    <w:rsid w:val="0055608D"/>
    <w:rsid w:val="00556248"/>
    <w:rsid w:val="005567A5"/>
    <w:rsid w:val="005600B6"/>
    <w:rsid w:val="0056070C"/>
    <w:rsid w:val="0056129C"/>
    <w:rsid w:val="00561DE3"/>
    <w:rsid w:val="00562825"/>
    <w:rsid w:val="00562CB9"/>
    <w:rsid w:val="00563609"/>
    <w:rsid w:val="00563C9B"/>
    <w:rsid w:val="005651DF"/>
    <w:rsid w:val="0056536A"/>
    <w:rsid w:val="005669E9"/>
    <w:rsid w:val="00567C7B"/>
    <w:rsid w:val="005713D9"/>
    <w:rsid w:val="00573793"/>
    <w:rsid w:val="00573BFA"/>
    <w:rsid w:val="0057417D"/>
    <w:rsid w:val="00576042"/>
    <w:rsid w:val="00576110"/>
    <w:rsid w:val="00576136"/>
    <w:rsid w:val="00577870"/>
    <w:rsid w:val="0058030A"/>
    <w:rsid w:val="0058170B"/>
    <w:rsid w:val="00581D96"/>
    <w:rsid w:val="00584303"/>
    <w:rsid w:val="00584D60"/>
    <w:rsid w:val="0058516E"/>
    <w:rsid w:val="005851F3"/>
    <w:rsid w:val="00586659"/>
    <w:rsid w:val="00586D56"/>
    <w:rsid w:val="00587298"/>
    <w:rsid w:val="005904F0"/>
    <w:rsid w:val="00590CD1"/>
    <w:rsid w:val="00592D2A"/>
    <w:rsid w:val="0059415A"/>
    <w:rsid w:val="00594EC0"/>
    <w:rsid w:val="00595493"/>
    <w:rsid w:val="005A1204"/>
    <w:rsid w:val="005A2ABF"/>
    <w:rsid w:val="005A5F79"/>
    <w:rsid w:val="005A5F8B"/>
    <w:rsid w:val="005A72E5"/>
    <w:rsid w:val="005A7A1D"/>
    <w:rsid w:val="005A7AEA"/>
    <w:rsid w:val="005B06D3"/>
    <w:rsid w:val="005B0BE5"/>
    <w:rsid w:val="005B1CAE"/>
    <w:rsid w:val="005B214C"/>
    <w:rsid w:val="005B2527"/>
    <w:rsid w:val="005B2632"/>
    <w:rsid w:val="005B33BF"/>
    <w:rsid w:val="005B3815"/>
    <w:rsid w:val="005B4E15"/>
    <w:rsid w:val="005B5A7C"/>
    <w:rsid w:val="005B7348"/>
    <w:rsid w:val="005B79A8"/>
    <w:rsid w:val="005C0C02"/>
    <w:rsid w:val="005C0E14"/>
    <w:rsid w:val="005C14DC"/>
    <w:rsid w:val="005C21FF"/>
    <w:rsid w:val="005C3BA3"/>
    <w:rsid w:val="005C4719"/>
    <w:rsid w:val="005C486A"/>
    <w:rsid w:val="005C528A"/>
    <w:rsid w:val="005C53AD"/>
    <w:rsid w:val="005C5B8B"/>
    <w:rsid w:val="005C5C66"/>
    <w:rsid w:val="005C62AB"/>
    <w:rsid w:val="005C7C3E"/>
    <w:rsid w:val="005C7C54"/>
    <w:rsid w:val="005D0271"/>
    <w:rsid w:val="005D03FC"/>
    <w:rsid w:val="005D1EE1"/>
    <w:rsid w:val="005D2E94"/>
    <w:rsid w:val="005D32B9"/>
    <w:rsid w:val="005D3FF4"/>
    <w:rsid w:val="005D4094"/>
    <w:rsid w:val="005D4866"/>
    <w:rsid w:val="005D50B8"/>
    <w:rsid w:val="005E0B12"/>
    <w:rsid w:val="005E2911"/>
    <w:rsid w:val="005E3267"/>
    <w:rsid w:val="005E37AB"/>
    <w:rsid w:val="005E3CB5"/>
    <w:rsid w:val="005E645C"/>
    <w:rsid w:val="005E7A4E"/>
    <w:rsid w:val="005F0D9A"/>
    <w:rsid w:val="005F265C"/>
    <w:rsid w:val="005F328D"/>
    <w:rsid w:val="005F34DC"/>
    <w:rsid w:val="005F3DE4"/>
    <w:rsid w:val="005F3E1C"/>
    <w:rsid w:val="005F3F5F"/>
    <w:rsid w:val="005F472D"/>
    <w:rsid w:val="005F4F61"/>
    <w:rsid w:val="005F78D5"/>
    <w:rsid w:val="0060096E"/>
    <w:rsid w:val="00600A38"/>
    <w:rsid w:val="00600F75"/>
    <w:rsid w:val="006020B2"/>
    <w:rsid w:val="006026B5"/>
    <w:rsid w:val="00602AF5"/>
    <w:rsid w:val="00603A0D"/>
    <w:rsid w:val="00604420"/>
    <w:rsid w:val="00604D8B"/>
    <w:rsid w:val="0060572C"/>
    <w:rsid w:val="00605E01"/>
    <w:rsid w:val="00605FB4"/>
    <w:rsid w:val="00610392"/>
    <w:rsid w:val="006107B7"/>
    <w:rsid w:val="006130F4"/>
    <w:rsid w:val="00614329"/>
    <w:rsid w:val="006147E7"/>
    <w:rsid w:val="006148C0"/>
    <w:rsid w:val="0061506A"/>
    <w:rsid w:val="006156B1"/>
    <w:rsid w:val="00615D13"/>
    <w:rsid w:val="00615F86"/>
    <w:rsid w:val="00616603"/>
    <w:rsid w:val="00620A41"/>
    <w:rsid w:val="00621166"/>
    <w:rsid w:val="0062163B"/>
    <w:rsid w:val="00621C81"/>
    <w:rsid w:val="0062339E"/>
    <w:rsid w:val="00623D09"/>
    <w:rsid w:val="00623DFC"/>
    <w:rsid w:val="0062440C"/>
    <w:rsid w:val="00624524"/>
    <w:rsid w:val="0062472F"/>
    <w:rsid w:val="00625550"/>
    <w:rsid w:val="00626629"/>
    <w:rsid w:val="00627474"/>
    <w:rsid w:val="00627610"/>
    <w:rsid w:val="00630DA0"/>
    <w:rsid w:val="00632B09"/>
    <w:rsid w:val="00633555"/>
    <w:rsid w:val="00633D90"/>
    <w:rsid w:val="00633EC2"/>
    <w:rsid w:val="006347A2"/>
    <w:rsid w:val="00634E5B"/>
    <w:rsid w:val="00635711"/>
    <w:rsid w:val="00635DBA"/>
    <w:rsid w:val="00635EA4"/>
    <w:rsid w:val="00637445"/>
    <w:rsid w:val="00641F14"/>
    <w:rsid w:val="00642501"/>
    <w:rsid w:val="0064308A"/>
    <w:rsid w:val="00643FD1"/>
    <w:rsid w:val="00644099"/>
    <w:rsid w:val="00644E89"/>
    <w:rsid w:val="00645F55"/>
    <w:rsid w:val="00646A25"/>
    <w:rsid w:val="006476B7"/>
    <w:rsid w:val="006510E8"/>
    <w:rsid w:val="006516DC"/>
    <w:rsid w:val="00651C53"/>
    <w:rsid w:val="0065308D"/>
    <w:rsid w:val="00654004"/>
    <w:rsid w:val="0065443A"/>
    <w:rsid w:val="006600B9"/>
    <w:rsid w:val="0066164D"/>
    <w:rsid w:val="00661C1D"/>
    <w:rsid w:val="00661D5F"/>
    <w:rsid w:val="00662E06"/>
    <w:rsid w:val="00662FB6"/>
    <w:rsid w:val="00663CF3"/>
    <w:rsid w:val="00664193"/>
    <w:rsid w:val="006647FA"/>
    <w:rsid w:val="00664E12"/>
    <w:rsid w:val="0066518D"/>
    <w:rsid w:val="006653DB"/>
    <w:rsid w:val="00666349"/>
    <w:rsid w:val="006665F2"/>
    <w:rsid w:val="00666FE8"/>
    <w:rsid w:val="006671DE"/>
    <w:rsid w:val="006704EB"/>
    <w:rsid w:val="0067089D"/>
    <w:rsid w:val="00671C63"/>
    <w:rsid w:val="006723D5"/>
    <w:rsid w:val="006726D4"/>
    <w:rsid w:val="0067287C"/>
    <w:rsid w:val="00672D10"/>
    <w:rsid w:val="006733E5"/>
    <w:rsid w:val="006736C1"/>
    <w:rsid w:val="00674496"/>
    <w:rsid w:val="00674497"/>
    <w:rsid w:val="006744CD"/>
    <w:rsid w:val="0067499E"/>
    <w:rsid w:val="006756EF"/>
    <w:rsid w:val="00676BD2"/>
    <w:rsid w:val="00677784"/>
    <w:rsid w:val="0068018B"/>
    <w:rsid w:val="00680B45"/>
    <w:rsid w:val="006810F1"/>
    <w:rsid w:val="00681A38"/>
    <w:rsid w:val="00681D83"/>
    <w:rsid w:val="00682F92"/>
    <w:rsid w:val="006847D7"/>
    <w:rsid w:val="006856B6"/>
    <w:rsid w:val="0068609C"/>
    <w:rsid w:val="00686B0B"/>
    <w:rsid w:val="0068706D"/>
    <w:rsid w:val="006874D8"/>
    <w:rsid w:val="00687F19"/>
    <w:rsid w:val="00690638"/>
    <w:rsid w:val="00691076"/>
    <w:rsid w:val="00691098"/>
    <w:rsid w:val="00691980"/>
    <w:rsid w:val="00693E86"/>
    <w:rsid w:val="00694648"/>
    <w:rsid w:val="0069481D"/>
    <w:rsid w:val="00694B5F"/>
    <w:rsid w:val="00694C91"/>
    <w:rsid w:val="00695104"/>
    <w:rsid w:val="00696109"/>
    <w:rsid w:val="00696144"/>
    <w:rsid w:val="00696684"/>
    <w:rsid w:val="00696B27"/>
    <w:rsid w:val="006A10C7"/>
    <w:rsid w:val="006A10D8"/>
    <w:rsid w:val="006A10EF"/>
    <w:rsid w:val="006A1B03"/>
    <w:rsid w:val="006A2518"/>
    <w:rsid w:val="006A39AF"/>
    <w:rsid w:val="006A40CB"/>
    <w:rsid w:val="006A46F3"/>
    <w:rsid w:val="006A5308"/>
    <w:rsid w:val="006A577F"/>
    <w:rsid w:val="006A6B2B"/>
    <w:rsid w:val="006A753C"/>
    <w:rsid w:val="006B0351"/>
    <w:rsid w:val="006B0578"/>
    <w:rsid w:val="006B2A74"/>
    <w:rsid w:val="006B2C55"/>
    <w:rsid w:val="006B32A5"/>
    <w:rsid w:val="006B5339"/>
    <w:rsid w:val="006B5367"/>
    <w:rsid w:val="006B54DA"/>
    <w:rsid w:val="006B5D9B"/>
    <w:rsid w:val="006B5EF9"/>
    <w:rsid w:val="006B66C8"/>
    <w:rsid w:val="006B705F"/>
    <w:rsid w:val="006B7579"/>
    <w:rsid w:val="006B7FDD"/>
    <w:rsid w:val="006C012F"/>
    <w:rsid w:val="006C05A8"/>
    <w:rsid w:val="006C0731"/>
    <w:rsid w:val="006C1DF0"/>
    <w:rsid w:val="006C5277"/>
    <w:rsid w:val="006C61AA"/>
    <w:rsid w:val="006C6996"/>
    <w:rsid w:val="006D2000"/>
    <w:rsid w:val="006D3D6F"/>
    <w:rsid w:val="006D5E67"/>
    <w:rsid w:val="006D6704"/>
    <w:rsid w:val="006D693D"/>
    <w:rsid w:val="006E06DF"/>
    <w:rsid w:val="006E08DB"/>
    <w:rsid w:val="006E13F6"/>
    <w:rsid w:val="006E17C0"/>
    <w:rsid w:val="006E188C"/>
    <w:rsid w:val="006E190E"/>
    <w:rsid w:val="006E19E5"/>
    <w:rsid w:val="006E1FBF"/>
    <w:rsid w:val="006E37EA"/>
    <w:rsid w:val="006E3D4E"/>
    <w:rsid w:val="006E49ED"/>
    <w:rsid w:val="006E5612"/>
    <w:rsid w:val="006E56B3"/>
    <w:rsid w:val="006E6620"/>
    <w:rsid w:val="006E7385"/>
    <w:rsid w:val="006E7B1E"/>
    <w:rsid w:val="006F0A3E"/>
    <w:rsid w:val="006F1BBF"/>
    <w:rsid w:val="006F20E6"/>
    <w:rsid w:val="006F258F"/>
    <w:rsid w:val="006F2DED"/>
    <w:rsid w:val="006F3ACD"/>
    <w:rsid w:val="006F3E63"/>
    <w:rsid w:val="006F46C4"/>
    <w:rsid w:val="006F62AF"/>
    <w:rsid w:val="006F7536"/>
    <w:rsid w:val="0070173D"/>
    <w:rsid w:val="0070339D"/>
    <w:rsid w:val="007033FB"/>
    <w:rsid w:val="007040AD"/>
    <w:rsid w:val="00705C81"/>
    <w:rsid w:val="00705D76"/>
    <w:rsid w:val="0070660A"/>
    <w:rsid w:val="007068A4"/>
    <w:rsid w:val="00707CF0"/>
    <w:rsid w:val="00707F3F"/>
    <w:rsid w:val="00711531"/>
    <w:rsid w:val="00712C7E"/>
    <w:rsid w:val="00712D53"/>
    <w:rsid w:val="007132EF"/>
    <w:rsid w:val="007136B0"/>
    <w:rsid w:val="00714D93"/>
    <w:rsid w:val="00716395"/>
    <w:rsid w:val="00716C51"/>
    <w:rsid w:val="00716CC4"/>
    <w:rsid w:val="00716E17"/>
    <w:rsid w:val="007176FE"/>
    <w:rsid w:val="0071790B"/>
    <w:rsid w:val="00717D6B"/>
    <w:rsid w:val="00721CC5"/>
    <w:rsid w:val="00721D24"/>
    <w:rsid w:val="00722543"/>
    <w:rsid w:val="007230A0"/>
    <w:rsid w:val="00723224"/>
    <w:rsid w:val="0072329B"/>
    <w:rsid w:val="00723C85"/>
    <w:rsid w:val="00725FB7"/>
    <w:rsid w:val="00726199"/>
    <w:rsid w:val="007272AF"/>
    <w:rsid w:val="007272F7"/>
    <w:rsid w:val="00730B1B"/>
    <w:rsid w:val="007312DA"/>
    <w:rsid w:val="0073162E"/>
    <w:rsid w:val="00731D13"/>
    <w:rsid w:val="00732771"/>
    <w:rsid w:val="007349FD"/>
    <w:rsid w:val="00734A42"/>
    <w:rsid w:val="00737C5E"/>
    <w:rsid w:val="00737D64"/>
    <w:rsid w:val="00740DCB"/>
    <w:rsid w:val="007424E4"/>
    <w:rsid w:val="00742777"/>
    <w:rsid w:val="00742D47"/>
    <w:rsid w:val="00743AB1"/>
    <w:rsid w:val="00743E21"/>
    <w:rsid w:val="0074550E"/>
    <w:rsid w:val="00745A35"/>
    <w:rsid w:val="00745A48"/>
    <w:rsid w:val="00745B06"/>
    <w:rsid w:val="00745C40"/>
    <w:rsid w:val="007471FA"/>
    <w:rsid w:val="00747369"/>
    <w:rsid w:val="007473D8"/>
    <w:rsid w:val="00747C72"/>
    <w:rsid w:val="007500CF"/>
    <w:rsid w:val="00750850"/>
    <w:rsid w:val="00750D66"/>
    <w:rsid w:val="00751160"/>
    <w:rsid w:val="00752854"/>
    <w:rsid w:val="007535AE"/>
    <w:rsid w:val="00754C61"/>
    <w:rsid w:val="00754F7F"/>
    <w:rsid w:val="00755347"/>
    <w:rsid w:val="00755C51"/>
    <w:rsid w:val="00755C99"/>
    <w:rsid w:val="00756853"/>
    <w:rsid w:val="007568B6"/>
    <w:rsid w:val="007571A1"/>
    <w:rsid w:val="00757DCD"/>
    <w:rsid w:val="00760288"/>
    <w:rsid w:val="00760490"/>
    <w:rsid w:val="00760A2B"/>
    <w:rsid w:val="007618D8"/>
    <w:rsid w:val="0076208F"/>
    <w:rsid w:val="007625DB"/>
    <w:rsid w:val="00762EF7"/>
    <w:rsid w:val="00763199"/>
    <w:rsid w:val="0076430C"/>
    <w:rsid w:val="00764A1D"/>
    <w:rsid w:val="00764DD4"/>
    <w:rsid w:val="00764F2B"/>
    <w:rsid w:val="00765C55"/>
    <w:rsid w:val="007666F9"/>
    <w:rsid w:val="007709DA"/>
    <w:rsid w:val="00770ABF"/>
    <w:rsid w:val="00770BAD"/>
    <w:rsid w:val="007719B5"/>
    <w:rsid w:val="00771D46"/>
    <w:rsid w:val="00772869"/>
    <w:rsid w:val="00772C02"/>
    <w:rsid w:val="00772F8D"/>
    <w:rsid w:val="00773132"/>
    <w:rsid w:val="00773831"/>
    <w:rsid w:val="00773B01"/>
    <w:rsid w:val="00774875"/>
    <w:rsid w:val="00774E2D"/>
    <w:rsid w:val="00774F6E"/>
    <w:rsid w:val="007802A7"/>
    <w:rsid w:val="00780F12"/>
    <w:rsid w:val="007813CF"/>
    <w:rsid w:val="0078213C"/>
    <w:rsid w:val="0078237E"/>
    <w:rsid w:val="00782936"/>
    <w:rsid w:val="0078381E"/>
    <w:rsid w:val="007844C8"/>
    <w:rsid w:val="0078470F"/>
    <w:rsid w:val="007855F1"/>
    <w:rsid w:val="00785690"/>
    <w:rsid w:val="007903F8"/>
    <w:rsid w:val="00790432"/>
    <w:rsid w:val="007904B9"/>
    <w:rsid w:val="007907E1"/>
    <w:rsid w:val="00790808"/>
    <w:rsid w:val="00790FA5"/>
    <w:rsid w:val="00791822"/>
    <w:rsid w:val="007930D5"/>
    <w:rsid w:val="007936DC"/>
    <w:rsid w:val="007936EA"/>
    <w:rsid w:val="007971A4"/>
    <w:rsid w:val="007974FA"/>
    <w:rsid w:val="00797555"/>
    <w:rsid w:val="00797F1D"/>
    <w:rsid w:val="007A0AC9"/>
    <w:rsid w:val="007A1FAF"/>
    <w:rsid w:val="007A2F88"/>
    <w:rsid w:val="007A3752"/>
    <w:rsid w:val="007A38B9"/>
    <w:rsid w:val="007A427A"/>
    <w:rsid w:val="007A45AA"/>
    <w:rsid w:val="007A4B5E"/>
    <w:rsid w:val="007A59E3"/>
    <w:rsid w:val="007A5F57"/>
    <w:rsid w:val="007A6174"/>
    <w:rsid w:val="007A6A9E"/>
    <w:rsid w:val="007A7059"/>
    <w:rsid w:val="007B13EC"/>
    <w:rsid w:val="007B233C"/>
    <w:rsid w:val="007B2825"/>
    <w:rsid w:val="007B31B9"/>
    <w:rsid w:val="007B462B"/>
    <w:rsid w:val="007B57F4"/>
    <w:rsid w:val="007B78B0"/>
    <w:rsid w:val="007B7E15"/>
    <w:rsid w:val="007C0309"/>
    <w:rsid w:val="007C03E0"/>
    <w:rsid w:val="007C0935"/>
    <w:rsid w:val="007C1BF5"/>
    <w:rsid w:val="007C1F01"/>
    <w:rsid w:val="007C27E1"/>
    <w:rsid w:val="007C31F9"/>
    <w:rsid w:val="007C3DE6"/>
    <w:rsid w:val="007C4012"/>
    <w:rsid w:val="007C460F"/>
    <w:rsid w:val="007C49DF"/>
    <w:rsid w:val="007C4CB0"/>
    <w:rsid w:val="007C57AA"/>
    <w:rsid w:val="007D2649"/>
    <w:rsid w:val="007D269D"/>
    <w:rsid w:val="007D3189"/>
    <w:rsid w:val="007D4838"/>
    <w:rsid w:val="007D51D1"/>
    <w:rsid w:val="007D548E"/>
    <w:rsid w:val="007D6896"/>
    <w:rsid w:val="007D7E77"/>
    <w:rsid w:val="007E022F"/>
    <w:rsid w:val="007E0419"/>
    <w:rsid w:val="007E0A1D"/>
    <w:rsid w:val="007E19D9"/>
    <w:rsid w:val="007E3F20"/>
    <w:rsid w:val="007E4803"/>
    <w:rsid w:val="007E4E45"/>
    <w:rsid w:val="007E61C8"/>
    <w:rsid w:val="007E62E8"/>
    <w:rsid w:val="007E6894"/>
    <w:rsid w:val="007E7E6F"/>
    <w:rsid w:val="007F0E76"/>
    <w:rsid w:val="007F1A84"/>
    <w:rsid w:val="007F411B"/>
    <w:rsid w:val="007F4373"/>
    <w:rsid w:val="007F5CC6"/>
    <w:rsid w:val="007F5DA7"/>
    <w:rsid w:val="007F6DD8"/>
    <w:rsid w:val="007F7A3F"/>
    <w:rsid w:val="00800E1B"/>
    <w:rsid w:val="008011CA"/>
    <w:rsid w:val="00802115"/>
    <w:rsid w:val="0080297F"/>
    <w:rsid w:val="00802AEB"/>
    <w:rsid w:val="00804AA7"/>
    <w:rsid w:val="008050D4"/>
    <w:rsid w:val="00805C97"/>
    <w:rsid w:val="00807409"/>
    <w:rsid w:val="00810D7D"/>
    <w:rsid w:val="0081224C"/>
    <w:rsid w:val="008122F0"/>
    <w:rsid w:val="0081255C"/>
    <w:rsid w:val="008130BC"/>
    <w:rsid w:val="008139AE"/>
    <w:rsid w:val="00814482"/>
    <w:rsid w:val="00814613"/>
    <w:rsid w:val="00815814"/>
    <w:rsid w:val="0081713C"/>
    <w:rsid w:val="00817A3E"/>
    <w:rsid w:val="00817E38"/>
    <w:rsid w:val="008203A0"/>
    <w:rsid w:val="0082098C"/>
    <w:rsid w:val="00821049"/>
    <w:rsid w:val="008221ED"/>
    <w:rsid w:val="0082324A"/>
    <w:rsid w:val="00823410"/>
    <w:rsid w:val="00823934"/>
    <w:rsid w:val="00823C0E"/>
    <w:rsid w:val="00825C04"/>
    <w:rsid w:val="00825FD1"/>
    <w:rsid w:val="0082732D"/>
    <w:rsid w:val="00827D38"/>
    <w:rsid w:val="00830D77"/>
    <w:rsid w:val="00833F56"/>
    <w:rsid w:val="00834226"/>
    <w:rsid w:val="00835041"/>
    <w:rsid w:val="00835338"/>
    <w:rsid w:val="00837C25"/>
    <w:rsid w:val="00837CF8"/>
    <w:rsid w:val="0084055A"/>
    <w:rsid w:val="008409F6"/>
    <w:rsid w:val="00841666"/>
    <w:rsid w:val="0084180C"/>
    <w:rsid w:val="00842054"/>
    <w:rsid w:val="00842DBE"/>
    <w:rsid w:val="00843E13"/>
    <w:rsid w:val="00844277"/>
    <w:rsid w:val="00844DE2"/>
    <w:rsid w:val="00844E9F"/>
    <w:rsid w:val="008477BC"/>
    <w:rsid w:val="008477D1"/>
    <w:rsid w:val="008500B8"/>
    <w:rsid w:val="00853B3C"/>
    <w:rsid w:val="00853BF2"/>
    <w:rsid w:val="008579B9"/>
    <w:rsid w:val="00857D81"/>
    <w:rsid w:val="00860125"/>
    <w:rsid w:val="00860281"/>
    <w:rsid w:val="00864DFD"/>
    <w:rsid w:val="00864EE5"/>
    <w:rsid w:val="0086594A"/>
    <w:rsid w:val="008659FF"/>
    <w:rsid w:val="00870BED"/>
    <w:rsid w:val="00871639"/>
    <w:rsid w:val="008722A9"/>
    <w:rsid w:val="00872B76"/>
    <w:rsid w:val="00874032"/>
    <w:rsid w:val="008742D4"/>
    <w:rsid w:val="00875160"/>
    <w:rsid w:val="00877D18"/>
    <w:rsid w:val="0088034E"/>
    <w:rsid w:val="0088059E"/>
    <w:rsid w:val="00880A20"/>
    <w:rsid w:val="00881014"/>
    <w:rsid w:val="00881613"/>
    <w:rsid w:val="008819D7"/>
    <w:rsid w:val="00882328"/>
    <w:rsid w:val="00882CE4"/>
    <w:rsid w:val="008842B3"/>
    <w:rsid w:val="00884581"/>
    <w:rsid w:val="008848A4"/>
    <w:rsid w:val="00885487"/>
    <w:rsid w:val="0088623C"/>
    <w:rsid w:val="00887001"/>
    <w:rsid w:val="008875EC"/>
    <w:rsid w:val="008876A1"/>
    <w:rsid w:val="00887A30"/>
    <w:rsid w:val="0089204A"/>
    <w:rsid w:val="008925C1"/>
    <w:rsid w:val="00892823"/>
    <w:rsid w:val="00892E73"/>
    <w:rsid w:val="00893590"/>
    <w:rsid w:val="00893596"/>
    <w:rsid w:val="00893C65"/>
    <w:rsid w:val="008946D9"/>
    <w:rsid w:val="00894794"/>
    <w:rsid w:val="0089578A"/>
    <w:rsid w:val="00895FEA"/>
    <w:rsid w:val="00896309"/>
    <w:rsid w:val="00896CB1"/>
    <w:rsid w:val="00896D30"/>
    <w:rsid w:val="008973DD"/>
    <w:rsid w:val="008977E0"/>
    <w:rsid w:val="00897C4E"/>
    <w:rsid w:val="008A084B"/>
    <w:rsid w:val="008A0BEC"/>
    <w:rsid w:val="008A1976"/>
    <w:rsid w:val="008A3A8C"/>
    <w:rsid w:val="008A44AB"/>
    <w:rsid w:val="008A5646"/>
    <w:rsid w:val="008A60BD"/>
    <w:rsid w:val="008A646C"/>
    <w:rsid w:val="008A6591"/>
    <w:rsid w:val="008A68A6"/>
    <w:rsid w:val="008A6CCF"/>
    <w:rsid w:val="008A7BCB"/>
    <w:rsid w:val="008B0347"/>
    <w:rsid w:val="008B20D8"/>
    <w:rsid w:val="008B2C6E"/>
    <w:rsid w:val="008B37D1"/>
    <w:rsid w:val="008B4609"/>
    <w:rsid w:val="008B4713"/>
    <w:rsid w:val="008B4CFE"/>
    <w:rsid w:val="008B6593"/>
    <w:rsid w:val="008B7D9A"/>
    <w:rsid w:val="008C0275"/>
    <w:rsid w:val="008C06ED"/>
    <w:rsid w:val="008C1255"/>
    <w:rsid w:val="008C2893"/>
    <w:rsid w:val="008C2B3A"/>
    <w:rsid w:val="008C2DDF"/>
    <w:rsid w:val="008C382F"/>
    <w:rsid w:val="008C4945"/>
    <w:rsid w:val="008C594C"/>
    <w:rsid w:val="008C59D3"/>
    <w:rsid w:val="008C6AC6"/>
    <w:rsid w:val="008C6DBE"/>
    <w:rsid w:val="008D049E"/>
    <w:rsid w:val="008D08B1"/>
    <w:rsid w:val="008D1ADD"/>
    <w:rsid w:val="008D33DB"/>
    <w:rsid w:val="008D3CBB"/>
    <w:rsid w:val="008D489B"/>
    <w:rsid w:val="008D5020"/>
    <w:rsid w:val="008D6086"/>
    <w:rsid w:val="008D6221"/>
    <w:rsid w:val="008D6FA8"/>
    <w:rsid w:val="008E0008"/>
    <w:rsid w:val="008E0A7B"/>
    <w:rsid w:val="008E111A"/>
    <w:rsid w:val="008E1189"/>
    <w:rsid w:val="008E1259"/>
    <w:rsid w:val="008E265B"/>
    <w:rsid w:val="008E31C0"/>
    <w:rsid w:val="008E3C48"/>
    <w:rsid w:val="008E3C68"/>
    <w:rsid w:val="008E4E76"/>
    <w:rsid w:val="008E5C69"/>
    <w:rsid w:val="008E65EC"/>
    <w:rsid w:val="008E6792"/>
    <w:rsid w:val="008E7021"/>
    <w:rsid w:val="008E7ED9"/>
    <w:rsid w:val="008F0C15"/>
    <w:rsid w:val="008F1365"/>
    <w:rsid w:val="008F1512"/>
    <w:rsid w:val="008F1903"/>
    <w:rsid w:val="008F28AA"/>
    <w:rsid w:val="008F385E"/>
    <w:rsid w:val="008F5A54"/>
    <w:rsid w:val="008F5C39"/>
    <w:rsid w:val="008F5D8C"/>
    <w:rsid w:val="008F63D2"/>
    <w:rsid w:val="008F6C65"/>
    <w:rsid w:val="00900279"/>
    <w:rsid w:val="009009D3"/>
    <w:rsid w:val="0090149D"/>
    <w:rsid w:val="00901BC8"/>
    <w:rsid w:val="009027B1"/>
    <w:rsid w:val="00902A61"/>
    <w:rsid w:val="00902D57"/>
    <w:rsid w:val="00903801"/>
    <w:rsid w:val="009041D4"/>
    <w:rsid w:val="00905320"/>
    <w:rsid w:val="00905904"/>
    <w:rsid w:val="00906B8F"/>
    <w:rsid w:val="00907CB6"/>
    <w:rsid w:val="009100A1"/>
    <w:rsid w:val="009102B6"/>
    <w:rsid w:val="009102F3"/>
    <w:rsid w:val="009106B7"/>
    <w:rsid w:val="00910D50"/>
    <w:rsid w:val="0091102A"/>
    <w:rsid w:val="009113B6"/>
    <w:rsid w:val="009119E7"/>
    <w:rsid w:val="009131EA"/>
    <w:rsid w:val="00913747"/>
    <w:rsid w:val="00913E62"/>
    <w:rsid w:val="00914157"/>
    <w:rsid w:val="00914B70"/>
    <w:rsid w:val="00914D00"/>
    <w:rsid w:val="00916340"/>
    <w:rsid w:val="00917B17"/>
    <w:rsid w:val="00920CBB"/>
    <w:rsid w:val="009215B3"/>
    <w:rsid w:val="0092176E"/>
    <w:rsid w:val="00921771"/>
    <w:rsid w:val="00921855"/>
    <w:rsid w:val="00923804"/>
    <w:rsid w:val="009239A8"/>
    <w:rsid w:val="00924006"/>
    <w:rsid w:val="009250CC"/>
    <w:rsid w:val="009250E4"/>
    <w:rsid w:val="00925B70"/>
    <w:rsid w:val="00925D5A"/>
    <w:rsid w:val="009263DA"/>
    <w:rsid w:val="009269D9"/>
    <w:rsid w:val="00927530"/>
    <w:rsid w:val="0093028F"/>
    <w:rsid w:val="009311BF"/>
    <w:rsid w:val="00931895"/>
    <w:rsid w:val="009339B3"/>
    <w:rsid w:val="00934DF3"/>
    <w:rsid w:val="00934ED4"/>
    <w:rsid w:val="009359C1"/>
    <w:rsid w:val="00936246"/>
    <w:rsid w:val="00936BB8"/>
    <w:rsid w:val="00937A5C"/>
    <w:rsid w:val="009407CC"/>
    <w:rsid w:val="0094119C"/>
    <w:rsid w:val="00941460"/>
    <w:rsid w:val="009416A8"/>
    <w:rsid w:val="009422E8"/>
    <w:rsid w:val="00943EB7"/>
    <w:rsid w:val="00944BB1"/>
    <w:rsid w:val="00947807"/>
    <w:rsid w:val="00947CF9"/>
    <w:rsid w:val="00951727"/>
    <w:rsid w:val="00951F8F"/>
    <w:rsid w:val="00954165"/>
    <w:rsid w:val="00955535"/>
    <w:rsid w:val="00955EEC"/>
    <w:rsid w:val="00956106"/>
    <w:rsid w:val="009568E6"/>
    <w:rsid w:val="0095690D"/>
    <w:rsid w:val="00960C65"/>
    <w:rsid w:val="00960CD9"/>
    <w:rsid w:val="00960E15"/>
    <w:rsid w:val="009615D9"/>
    <w:rsid w:val="00961831"/>
    <w:rsid w:val="0096221C"/>
    <w:rsid w:val="00962495"/>
    <w:rsid w:val="009647EF"/>
    <w:rsid w:val="009670ED"/>
    <w:rsid w:val="00967352"/>
    <w:rsid w:val="00967700"/>
    <w:rsid w:val="0096771D"/>
    <w:rsid w:val="00967DB9"/>
    <w:rsid w:val="00970120"/>
    <w:rsid w:val="00970E0E"/>
    <w:rsid w:val="00971384"/>
    <w:rsid w:val="00971916"/>
    <w:rsid w:val="00971EAA"/>
    <w:rsid w:val="00972013"/>
    <w:rsid w:val="00973749"/>
    <w:rsid w:val="00974546"/>
    <w:rsid w:val="0097537A"/>
    <w:rsid w:val="00975419"/>
    <w:rsid w:val="00975464"/>
    <w:rsid w:val="00975672"/>
    <w:rsid w:val="0097685F"/>
    <w:rsid w:val="0098056A"/>
    <w:rsid w:val="009806FE"/>
    <w:rsid w:val="009816D9"/>
    <w:rsid w:val="009818C1"/>
    <w:rsid w:val="00981A95"/>
    <w:rsid w:val="00981D12"/>
    <w:rsid w:val="00983221"/>
    <w:rsid w:val="0098329F"/>
    <w:rsid w:val="00984000"/>
    <w:rsid w:val="009843FC"/>
    <w:rsid w:val="00985ECF"/>
    <w:rsid w:val="00986A3E"/>
    <w:rsid w:val="009870C7"/>
    <w:rsid w:val="009902FB"/>
    <w:rsid w:val="0099063B"/>
    <w:rsid w:val="0099116A"/>
    <w:rsid w:val="00991417"/>
    <w:rsid w:val="00991503"/>
    <w:rsid w:val="00992311"/>
    <w:rsid w:val="0099271E"/>
    <w:rsid w:val="00992C09"/>
    <w:rsid w:val="00993279"/>
    <w:rsid w:val="00993604"/>
    <w:rsid w:val="00994FDE"/>
    <w:rsid w:val="00995928"/>
    <w:rsid w:val="00995F70"/>
    <w:rsid w:val="009964C4"/>
    <w:rsid w:val="009968A9"/>
    <w:rsid w:val="00997029"/>
    <w:rsid w:val="009973BB"/>
    <w:rsid w:val="009979EA"/>
    <w:rsid w:val="009A01DD"/>
    <w:rsid w:val="009A0E02"/>
    <w:rsid w:val="009A28C4"/>
    <w:rsid w:val="009A36FE"/>
    <w:rsid w:val="009A4126"/>
    <w:rsid w:val="009A48AF"/>
    <w:rsid w:val="009A6664"/>
    <w:rsid w:val="009A786A"/>
    <w:rsid w:val="009B15F0"/>
    <w:rsid w:val="009B1E7B"/>
    <w:rsid w:val="009B20FF"/>
    <w:rsid w:val="009B2A02"/>
    <w:rsid w:val="009B2A70"/>
    <w:rsid w:val="009B572B"/>
    <w:rsid w:val="009B5D14"/>
    <w:rsid w:val="009B6080"/>
    <w:rsid w:val="009B695D"/>
    <w:rsid w:val="009B71DA"/>
    <w:rsid w:val="009B756F"/>
    <w:rsid w:val="009C0D73"/>
    <w:rsid w:val="009C11A8"/>
    <w:rsid w:val="009C3E8F"/>
    <w:rsid w:val="009C44D2"/>
    <w:rsid w:val="009C4DA6"/>
    <w:rsid w:val="009C514B"/>
    <w:rsid w:val="009C52C5"/>
    <w:rsid w:val="009C7253"/>
    <w:rsid w:val="009C796C"/>
    <w:rsid w:val="009C7D7A"/>
    <w:rsid w:val="009C7D96"/>
    <w:rsid w:val="009D176A"/>
    <w:rsid w:val="009D256C"/>
    <w:rsid w:val="009D39E9"/>
    <w:rsid w:val="009D3A7E"/>
    <w:rsid w:val="009D406F"/>
    <w:rsid w:val="009D46A1"/>
    <w:rsid w:val="009D4A03"/>
    <w:rsid w:val="009D506D"/>
    <w:rsid w:val="009D5FBF"/>
    <w:rsid w:val="009E1C4C"/>
    <w:rsid w:val="009E2240"/>
    <w:rsid w:val="009E29A8"/>
    <w:rsid w:val="009E3E09"/>
    <w:rsid w:val="009E4001"/>
    <w:rsid w:val="009E48CC"/>
    <w:rsid w:val="009E5B01"/>
    <w:rsid w:val="009F0055"/>
    <w:rsid w:val="009F113B"/>
    <w:rsid w:val="009F2064"/>
    <w:rsid w:val="009F2164"/>
    <w:rsid w:val="009F2CF8"/>
    <w:rsid w:val="009F33CE"/>
    <w:rsid w:val="009F3D24"/>
    <w:rsid w:val="009F3E85"/>
    <w:rsid w:val="009F4552"/>
    <w:rsid w:val="009F5866"/>
    <w:rsid w:val="009F587C"/>
    <w:rsid w:val="009F628B"/>
    <w:rsid w:val="009F6D38"/>
    <w:rsid w:val="009F70D5"/>
    <w:rsid w:val="00A01176"/>
    <w:rsid w:val="00A02C34"/>
    <w:rsid w:val="00A03F0D"/>
    <w:rsid w:val="00A0458E"/>
    <w:rsid w:val="00A04F33"/>
    <w:rsid w:val="00A0612A"/>
    <w:rsid w:val="00A070EA"/>
    <w:rsid w:val="00A0748F"/>
    <w:rsid w:val="00A0753F"/>
    <w:rsid w:val="00A07754"/>
    <w:rsid w:val="00A10C44"/>
    <w:rsid w:val="00A10F8C"/>
    <w:rsid w:val="00A117A1"/>
    <w:rsid w:val="00A11FFF"/>
    <w:rsid w:val="00A12A65"/>
    <w:rsid w:val="00A12B90"/>
    <w:rsid w:val="00A12DA2"/>
    <w:rsid w:val="00A13A72"/>
    <w:rsid w:val="00A15A35"/>
    <w:rsid w:val="00A16338"/>
    <w:rsid w:val="00A168AC"/>
    <w:rsid w:val="00A20282"/>
    <w:rsid w:val="00A202C8"/>
    <w:rsid w:val="00A202D9"/>
    <w:rsid w:val="00A208DF"/>
    <w:rsid w:val="00A2121E"/>
    <w:rsid w:val="00A21AA1"/>
    <w:rsid w:val="00A21C4D"/>
    <w:rsid w:val="00A21C7D"/>
    <w:rsid w:val="00A223FD"/>
    <w:rsid w:val="00A22490"/>
    <w:rsid w:val="00A22EC8"/>
    <w:rsid w:val="00A2338A"/>
    <w:rsid w:val="00A24C2E"/>
    <w:rsid w:val="00A25559"/>
    <w:rsid w:val="00A25C50"/>
    <w:rsid w:val="00A2784A"/>
    <w:rsid w:val="00A27CB5"/>
    <w:rsid w:val="00A3003E"/>
    <w:rsid w:val="00A3093E"/>
    <w:rsid w:val="00A3095C"/>
    <w:rsid w:val="00A30CD0"/>
    <w:rsid w:val="00A312FE"/>
    <w:rsid w:val="00A3196C"/>
    <w:rsid w:val="00A31CD2"/>
    <w:rsid w:val="00A31CD8"/>
    <w:rsid w:val="00A328EB"/>
    <w:rsid w:val="00A32B6C"/>
    <w:rsid w:val="00A33D86"/>
    <w:rsid w:val="00A34848"/>
    <w:rsid w:val="00A34E38"/>
    <w:rsid w:val="00A35020"/>
    <w:rsid w:val="00A35F68"/>
    <w:rsid w:val="00A3734F"/>
    <w:rsid w:val="00A374B9"/>
    <w:rsid w:val="00A37FDE"/>
    <w:rsid w:val="00A40184"/>
    <w:rsid w:val="00A4065C"/>
    <w:rsid w:val="00A4174E"/>
    <w:rsid w:val="00A41B9C"/>
    <w:rsid w:val="00A42695"/>
    <w:rsid w:val="00A42D81"/>
    <w:rsid w:val="00A443A9"/>
    <w:rsid w:val="00A444D0"/>
    <w:rsid w:val="00A44AC4"/>
    <w:rsid w:val="00A450FD"/>
    <w:rsid w:val="00A45114"/>
    <w:rsid w:val="00A45AC9"/>
    <w:rsid w:val="00A4620E"/>
    <w:rsid w:val="00A467FD"/>
    <w:rsid w:val="00A46894"/>
    <w:rsid w:val="00A501B7"/>
    <w:rsid w:val="00A50BD4"/>
    <w:rsid w:val="00A516DD"/>
    <w:rsid w:val="00A51E34"/>
    <w:rsid w:val="00A52588"/>
    <w:rsid w:val="00A567D2"/>
    <w:rsid w:val="00A572A2"/>
    <w:rsid w:val="00A6010A"/>
    <w:rsid w:val="00A605F8"/>
    <w:rsid w:val="00A60EE0"/>
    <w:rsid w:val="00A61456"/>
    <w:rsid w:val="00A6193F"/>
    <w:rsid w:val="00A629C1"/>
    <w:rsid w:val="00A62A44"/>
    <w:rsid w:val="00A62B99"/>
    <w:rsid w:val="00A632EB"/>
    <w:rsid w:val="00A632FE"/>
    <w:rsid w:val="00A63AD6"/>
    <w:rsid w:val="00A64448"/>
    <w:rsid w:val="00A64BD8"/>
    <w:rsid w:val="00A64FBA"/>
    <w:rsid w:val="00A64FCD"/>
    <w:rsid w:val="00A659F2"/>
    <w:rsid w:val="00A65BEE"/>
    <w:rsid w:val="00A67496"/>
    <w:rsid w:val="00A67AF8"/>
    <w:rsid w:val="00A705DC"/>
    <w:rsid w:val="00A70F7E"/>
    <w:rsid w:val="00A71179"/>
    <w:rsid w:val="00A715E1"/>
    <w:rsid w:val="00A71CD7"/>
    <w:rsid w:val="00A72559"/>
    <w:rsid w:val="00A72866"/>
    <w:rsid w:val="00A75B6D"/>
    <w:rsid w:val="00A75FDF"/>
    <w:rsid w:val="00A76242"/>
    <w:rsid w:val="00A76347"/>
    <w:rsid w:val="00A7657F"/>
    <w:rsid w:val="00A76874"/>
    <w:rsid w:val="00A77171"/>
    <w:rsid w:val="00A7793E"/>
    <w:rsid w:val="00A77B5C"/>
    <w:rsid w:val="00A807C2"/>
    <w:rsid w:val="00A81149"/>
    <w:rsid w:val="00A81926"/>
    <w:rsid w:val="00A81E2D"/>
    <w:rsid w:val="00A82819"/>
    <w:rsid w:val="00A8392C"/>
    <w:rsid w:val="00A84379"/>
    <w:rsid w:val="00A845F6"/>
    <w:rsid w:val="00A84C32"/>
    <w:rsid w:val="00A858B6"/>
    <w:rsid w:val="00A858E9"/>
    <w:rsid w:val="00A86180"/>
    <w:rsid w:val="00A86990"/>
    <w:rsid w:val="00A86C04"/>
    <w:rsid w:val="00A9048C"/>
    <w:rsid w:val="00A91899"/>
    <w:rsid w:val="00A91B2B"/>
    <w:rsid w:val="00A931B2"/>
    <w:rsid w:val="00A93736"/>
    <w:rsid w:val="00A93CA9"/>
    <w:rsid w:val="00A94933"/>
    <w:rsid w:val="00A94E4F"/>
    <w:rsid w:val="00A952A6"/>
    <w:rsid w:val="00A957A7"/>
    <w:rsid w:val="00A95C8D"/>
    <w:rsid w:val="00A96147"/>
    <w:rsid w:val="00A96E07"/>
    <w:rsid w:val="00A96E12"/>
    <w:rsid w:val="00A972C5"/>
    <w:rsid w:val="00AA0587"/>
    <w:rsid w:val="00AA0801"/>
    <w:rsid w:val="00AA0DE8"/>
    <w:rsid w:val="00AA273D"/>
    <w:rsid w:val="00AA2CC1"/>
    <w:rsid w:val="00AA2EFA"/>
    <w:rsid w:val="00AA3951"/>
    <w:rsid w:val="00AA3ADB"/>
    <w:rsid w:val="00AA441B"/>
    <w:rsid w:val="00AB1091"/>
    <w:rsid w:val="00AB1E5B"/>
    <w:rsid w:val="00AB227C"/>
    <w:rsid w:val="00AB2B6F"/>
    <w:rsid w:val="00AB3477"/>
    <w:rsid w:val="00AB357C"/>
    <w:rsid w:val="00AB44E6"/>
    <w:rsid w:val="00AB4A2B"/>
    <w:rsid w:val="00AB572F"/>
    <w:rsid w:val="00AB60CD"/>
    <w:rsid w:val="00AB6F2C"/>
    <w:rsid w:val="00AB7B80"/>
    <w:rsid w:val="00AC048B"/>
    <w:rsid w:val="00AC1C9C"/>
    <w:rsid w:val="00AC267E"/>
    <w:rsid w:val="00AC3246"/>
    <w:rsid w:val="00AC36A0"/>
    <w:rsid w:val="00AC399B"/>
    <w:rsid w:val="00AC47E1"/>
    <w:rsid w:val="00AC4AC9"/>
    <w:rsid w:val="00AC4EE1"/>
    <w:rsid w:val="00AC50A4"/>
    <w:rsid w:val="00AC6335"/>
    <w:rsid w:val="00AC6A0C"/>
    <w:rsid w:val="00AC7020"/>
    <w:rsid w:val="00AD0CC2"/>
    <w:rsid w:val="00AD12F6"/>
    <w:rsid w:val="00AD15B0"/>
    <w:rsid w:val="00AD1CBD"/>
    <w:rsid w:val="00AD1D1A"/>
    <w:rsid w:val="00AD1E38"/>
    <w:rsid w:val="00AD221E"/>
    <w:rsid w:val="00AD2DB6"/>
    <w:rsid w:val="00AD307C"/>
    <w:rsid w:val="00AD30C8"/>
    <w:rsid w:val="00AD34D4"/>
    <w:rsid w:val="00AD3D94"/>
    <w:rsid w:val="00AD41CC"/>
    <w:rsid w:val="00AD4205"/>
    <w:rsid w:val="00AD46EE"/>
    <w:rsid w:val="00AD50CD"/>
    <w:rsid w:val="00AD5273"/>
    <w:rsid w:val="00AD6858"/>
    <w:rsid w:val="00AD74D5"/>
    <w:rsid w:val="00AD763C"/>
    <w:rsid w:val="00AE0D5E"/>
    <w:rsid w:val="00AE22CE"/>
    <w:rsid w:val="00AE2C01"/>
    <w:rsid w:val="00AE3135"/>
    <w:rsid w:val="00AE3804"/>
    <w:rsid w:val="00AE3CBE"/>
    <w:rsid w:val="00AE5C9B"/>
    <w:rsid w:val="00AE6772"/>
    <w:rsid w:val="00AE79E0"/>
    <w:rsid w:val="00AE7D55"/>
    <w:rsid w:val="00AF0194"/>
    <w:rsid w:val="00AF0580"/>
    <w:rsid w:val="00AF06CF"/>
    <w:rsid w:val="00AF1827"/>
    <w:rsid w:val="00AF2006"/>
    <w:rsid w:val="00AF208F"/>
    <w:rsid w:val="00AF26A1"/>
    <w:rsid w:val="00AF3DAD"/>
    <w:rsid w:val="00AF5BD3"/>
    <w:rsid w:val="00AF5E95"/>
    <w:rsid w:val="00AF7329"/>
    <w:rsid w:val="00B0068A"/>
    <w:rsid w:val="00B00F74"/>
    <w:rsid w:val="00B02336"/>
    <w:rsid w:val="00B02486"/>
    <w:rsid w:val="00B04C8D"/>
    <w:rsid w:val="00B04D5F"/>
    <w:rsid w:val="00B05154"/>
    <w:rsid w:val="00B0534F"/>
    <w:rsid w:val="00B05DCC"/>
    <w:rsid w:val="00B12215"/>
    <w:rsid w:val="00B12BE1"/>
    <w:rsid w:val="00B13674"/>
    <w:rsid w:val="00B13953"/>
    <w:rsid w:val="00B16A4F"/>
    <w:rsid w:val="00B16DEE"/>
    <w:rsid w:val="00B17192"/>
    <w:rsid w:val="00B208E7"/>
    <w:rsid w:val="00B2316F"/>
    <w:rsid w:val="00B232AF"/>
    <w:rsid w:val="00B23F83"/>
    <w:rsid w:val="00B2454B"/>
    <w:rsid w:val="00B24814"/>
    <w:rsid w:val="00B2524B"/>
    <w:rsid w:val="00B2573C"/>
    <w:rsid w:val="00B25DE3"/>
    <w:rsid w:val="00B2626F"/>
    <w:rsid w:val="00B26F34"/>
    <w:rsid w:val="00B27682"/>
    <w:rsid w:val="00B319D1"/>
    <w:rsid w:val="00B330C3"/>
    <w:rsid w:val="00B336C1"/>
    <w:rsid w:val="00B34A54"/>
    <w:rsid w:val="00B34D79"/>
    <w:rsid w:val="00B36C44"/>
    <w:rsid w:val="00B379A1"/>
    <w:rsid w:val="00B37C87"/>
    <w:rsid w:val="00B4003E"/>
    <w:rsid w:val="00B400EF"/>
    <w:rsid w:val="00B41572"/>
    <w:rsid w:val="00B42D59"/>
    <w:rsid w:val="00B4334D"/>
    <w:rsid w:val="00B45C0B"/>
    <w:rsid w:val="00B45C89"/>
    <w:rsid w:val="00B47177"/>
    <w:rsid w:val="00B47A2D"/>
    <w:rsid w:val="00B5021E"/>
    <w:rsid w:val="00B502E8"/>
    <w:rsid w:val="00B5056D"/>
    <w:rsid w:val="00B506FF"/>
    <w:rsid w:val="00B50FF6"/>
    <w:rsid w:val="00B52414"/>
    <w:rsid w:val="00B5343C"/>
    <w:rsid w:val="00B535F4"/>
    <w:rsid w:val="00B53A6F"/>
    <w:rsid w:val="00B53CAD"/>
    <w:rsid w:val="00B54769"/>
    <w:rsid w:val="00B5599A"/>
    <w:rsid w:val="00B55ECC"/>
    <w:rsid w:val="00B56D38"/>
    <w:rsid w:val="00B57380"/>
    <w:rsid w:val="00B60944"/>
    <w:rsid w:val="00B61A33"/>
    <w:rsid w:val="00B61DBE"/>
    <w:rsid w:val="00B61E45"/>
    <w:rsid w:val="00B620C9"/>
    <w:rsid w:val="00B62560"/>
    <w:rsid w:val="00B634CE"/>
    <w:rsid w:val="00B635D6"/>
    <w:rsid w:val="00B639F0"/>
    <w:rsid w:val="00B6438D"/>
    <w:rsid w:val="00B6469B"/>
    <w:rsid w:val="00B6518D"/>
    <w:rsid w:val="00B652EA"/>
    <w:rsid w:val="00B65545"/>
    <w:rsid w:val="00B65886"/>
    <w:rsid w:val="00B6594F"/>
    <w:rsid w:val="00B67247"/>
    <w:rsid w:val="00B67F68"/>
    <w:rsid w:val="00B70670"/>
    <w:rsid w:val="00B71259"/>
    <w:rsid w:val="00B719E8"/>
    <w:rsid w:val="00B71C06"/>
    <w:rsid w:val="00B71FE4"/>
    <w:rsid w:val="00B723D1"/>
    <w:rsid w:val="00B72466"/>
    <w:rsid w:val="00B72A0C"/>
    <w:rsid w:val="00B74320"/>
    <w:rsid w:val="00B743FE"/>
    <w:rsid w:val="00B753CD"/>
    <w:rsid w:val="00B75D60"/>
    <w:rsid w:val="00B7710E"/>
    <w:rsid w:val="00B801AA"/>
    <w:rsid w:val="00B803B2"/>
    <w:rsid w:val="00B80855"/>
    <w:rsid w:val="00B827BF"/>
    <w:rsid w:val="00B82D67"/>
    <w:rsid w:val="00B82EB1"/>
    <w:rsid w:val="00B83506"/>
    <w:rsid w:val="00B83C43"/>
    <w:rsid w:val="00B85F5D"/>
    <w:rsid w:val="00B86290"/>
    <w:rsid w:val="00B86722"/>
    <w:rsid w:val="00B86BF9"/>
    <w:rsid w:val="00B87949"/>
    <w:rsid w:val="00B87968"/>
    <w:rsid w:val="00B87D47"/>
    <w:rsid w:val="00B907DE"/>
    <w:rsid w:val="00B90B20"/>
    <w:rsid w:val="00B91A97"/>
    <w:rsid w:val="00B92058"/>
    <w:rsid w:val="00B93275"/>
    <w:rsid w:val="00B93847"/>
    <w:rsid w:val="00B940D6"/>
    <w:rsid w:val="00B94110"/>
    <w:rsid w:val="00B95DB5"/>
    <w:rsid w:val="00B95EA9"/>
    <w:rsid w:val="00B96128"/>
    <w:rsid w:val="00BA086D"/>
    <w:rsid w:val="00BA27B9"/>
    <w:rsid w:val="00BA29A3"/>
    <w:rsid w:val="00BA2B5A"/>
    <w:rsid w:val="00BA396A"/>
    <w:rsid w:val="00BA3B4D"/>
    <w:rsid w:val="00BA440E"/>
    <w:rsid w:val="00BA46D5"/>
    <w:rsid w:val="00BA4761"/>
    <w:rsid w:val="00BA5988"/>
    <w:rsid w:val="00BA5EA9"/>
    <w:rsid w:val="00BA6677"/>
    <w:rsid w:val="00BA6CF0"/>
    <w:rsid w:val="00BA7B5F"/>
    <w:rsid w:val="00BA7D53"/>
    <w:rsid w:val="00BB07CA"/>
    <w:rsid w:val="00BB13B0"/>
    <w:rsid w:val="00BB2243"/>
    <w:rsid w:val="00BB2472"/>
    <w:rsid w:val="00BB26BD"/>
    <w:rsid w:val="00BB3071"/>
    <w:rsid w:val="00BB4DA8"/>
    <w:rsid w:val="00BB5C9B"/>
    <w:rsid w:val="00BB654C"/>
    <w:rsid w:val="00BB7259"/>
    <w:rsid w:val="00BB78E4"/>
    <w:rsid w:val="00BB7D10"/>
    <w:rsid w:val="00BC08F9"/>
    <w:rsid w:val="00BC2FB5"/>
    <w:rsid w:val="00BC7E1A"/>
    <w:rsid w:val="00BD0CCA"/>
    <w:rsid w:val="00BD0E1B"/>
    <w:rsid w:val="00BD14DA"/>
    <w:rsid w:val="00BD1520"/>
    <w:rsid w:val="00BD16A2"/>
    <w:rsid w:val="00BD17B8"/>
    <w:rsid w:val="00BD4A82"/>
    <w:rsid w:val="00BD4AF5"/>
    <w:rsid w:val="00BD581A"/>
    <w:rsid w:val="00BD6B29"/>
    <w:rsid w:val="00BE021F"/>
    <w:rsid w:val="00BE0B77"/>
    <w:rsid w:val="00BE1113"/>
    <w:rsid w:val="00BE2894"/>
    <w:rsid w:val="00BE28BA"/>
    <w:rsid w:val="00BE418D"/>
    <w:rsid w:val="00BE43EF"/>
    <w:rsid w:val="00BE4D39"/>
    <w:rsid w:val="00BE6C75"/>
    <w:rsid w:val="00BE6CE2"/>
    <w:rsid w:val="00BE6E37"/>
    <w:rsid w:val="00BE6F01"/>
    <w:rsid w:val="00BF0CD5"/>
    <w:rsid w:val="00BF2BAC"/>
    <w:rsid w:val="00BF35F2"/>
    <w:rsid w:val="00BF3885"/>
    <w:rsid w:val="00BF4700"/>
    <w:rsid w:val="00BF5832"/>
    <w:rsid w:val="00BF60FB"/>
    <w:rsid w:val="00BF61DA"/>
    <w:rsid w:val="00BF7616"/>
    <w:rsid w:val="00C012D5"/>
    <w:rsid w:val="00C03ECB"/>
    <w:rsid w:val="00C0410F"/>
    <w:rsid w:val="00C04D71"/>
    <w:rsid w:val="00C055D0"/>
    <w:rsid w:val="00C05A43"/>
    <w:rsid w:val="00C05BD9"/>
    <w:rsid w:val="00C06C13"/>
    <w:rsid w:val="00C074CA"/>
    <w:rsid w:val="00C11480"/>
    <w:rsid w:val="00C1189D"/>
    <w:rsid w:val="00C120BB"/>
    <w:rsid w:val="00C12496"/>
    <w:rsid w:val="00C124FE"/>
    <w:rsid w:val="00C12A5C"/>
    <w:rsid w:val="00C1366B"/>
    <w:rsid w:val="00C136D9"/>
    <w:rsid w:val="00C149D9"/>
    <w:rsid w:val="00C16774"/>
    <w:rsid w:val="00C20685"/>
    <w:rsid w:val="00C2267C"/>
    <w:rsid w:val="00C2287D"/>
    <w:rsid w:val="00C22FE8"/>
    <w:rsid w:val="00C23066"/>
    <w:rsid w:val="00C235C9"/>
    <w:rsid w:val="00C23A65"/>
    <w:rsid w:val="00C23C09"/>
    <w:rsid w:val="00C24E48"/>
    <w:rsid w:val="00C255CB"/>
    <w:rsid w:val="00C261D6"/>
    <w:rsid w:val="00C27ACA"/>
    <w:rsid w:val="00C308AD"/>
    <w:rsid w:val="00C30E75"/>
    <w:rsid w:val="00C31167"/>
    <w:rsid w:val="00C31EAC"/>
    <w:rsid w:val="00C348FC"/>
    <w:rsid w:val="00C34A09"/>
    <w:rsid w:val="00C35560"/>
    <w:rsid w:val="00C36D02"/>
    <w:rsid w:val="00C40878"/>
    <w:rsid w:val="00C408BB"/>
    <w:rsid w:val="00C40B12"/>
    <w:rsid w:val="00C40BF0"/>
    <w:rsid w:val="00C41E74"/>
    <w:rsid w:val="00C41EEE"/>
    <w:rsid w:val="00C42716"/>
    <w:rsid w:val="00C428C5"/>
    <w:rsid w:val="00C4294E"/>
    <w:rsid w:val="00C448B7"/>
    <w:rsid w:val="00C45DB4"/>
    <w:rsid w:val="00C45F58"/>
    <w:rsid w:val="00C469A0"/>
    <w:rsid w:val="00C46E5A"/>
    <w:rsid w:val="00C47624"/>
    <w:rsid w:val="00C47AC3"/>
    <w:rsid w:val="00C5028A"/>
    <w:rsid w:val="00C504A0"/>
    <w:rsid w:val="00C5082A"/>
    <w:rsid w:val="00C50869"/>
    <w:rsid w:val="00C51262"/>
    <w:rsid w:val="00C52038"/>
    <w:rsid w:val="00C525D6"/>
    <w:rsid w:val="00C53851"/>
    <w:rsid w:val="00C55002"/>
    <w:rsid w:val="00C55728"/>
    <w:rsid w:val="00C55B56"/>
    <w:rsid w:val="00C56EFF"/>
    <w:rsid w:val="00C6012A"/>
    <w:rsid w:val="00C612F0"/>
    <w:rsid w:val="00C61852"/>
    <w:rsid w:val="00C61AEE"/>
    <w:rsid w:val="00C625B0"/>
    <w:rsid w:val="00C631A9"/>
    <w:rsid w:val="00C633B9"/>
    <w:rsid w:val="00C63952"/>
    <w:rsid w:val="00C63D99"/>
    <w:rsid w:val="00C6488D"/>
    <w:rsid w:val="00C65AE3"/>
    <w:rsid w:val="00C66EE0"/>
    <w:rsid w:val="00C672F4"/>
    <w:rsid w:val="00C700B2"/>
    <w:rsid w:val="00C704CE"/>
    <w:rsid w:val="00C70CCA"/>
    <w:rsid w:val="00C72F5C"/>
    <w:rsid w:val="00C7318D"/>
    <w:rsid w:val="00C731B6"/>
    <w:rsid w:val="00C74632"/>
    <w:rsid w:val="00C74FB7"/>
    <w:rsid w:val="00C7504C"/>
    <w:rsid w:val="00C75318"/>
    <w:rsid w:val="00C7575F"/>
    <w:rsid w:val="00C75938"/>
    <w:rsid w:val="00C759C1"/>
    <w:rsid w:val="00C76BB7"/>
    <w:rsid w:val="00C76D91"/>
    <w:rsid w:val="00C80471"/>
    <w:rsid w:val="00C809B8"/>
    <w:rsid w:val="00C810F3"/>
    <w:rsid w:val="00C82E85"/>
    <w:rsid w:val="00C83C54"/>
    <w:rsid w:val="00C83E16"/>
    <w:rsid w:val="00C84924"/>
    <w:rsid w:val="00C84E8A"/>
    <w:rsid w:val="00C8793D"/>
    <w:rsid w:val="00C87B1E"/>
    <w:rsid w:val="00C90018"/>
    <w:rsid w:val="00C90BFA"/>
    <w:rsid w:val="00C92600"/>
    <w:rsid w:val="00C93782"/>
    <w:rsid w:val="00C93E4A"/>
    <w:rsid w:val="00C94BBA"/>
    <w:rsid w:val="00C94EA9"/>
    <w:rsid w:val="00C95513"/>
    <w:rsid w:val="00C95C89"/>
    <w:rsid w:val="00C96C17"/>
    <w:rsid w:val="00CA0FEE"/>
    <w:rsid w:val="00CA1540"/>
    <w:rsid w:val="00CA1659"/>
    <w:rsid w:val="00CA2763"/>
    <w:rsid w:val="00CA3355"/>
    <w:rsid w:val="00CA3699"/>
    <w:rsid w:val="00CA3BB0"/>
    <w:rsid w:val="00CA3D6A"/>
    <w:rsid w:val="00CA4DA6"/>
    <w:rsid w:val="00CA6301"/>
    <w:rsid w:val="00CA7A4C"/>
    <w:rsid w:val="00CB1B6F"/>
    <w:rsid w:val="00CB1E84"/>
    <w:rsid w:val="00CB289A"/>
    <w:rsid w:val="00CB328A"/>
    <w:rsid w:val="00CB37BA"/>
    <w:rsid w:val="00CB4157"/>
    <w:rsid w:val="00CB4437"/>
    <w:rsid w:val="00CB4A4F"/>
    <w:rsid w:val="00CB5402"/>
    <w:rsid w:val="00CB5AB1"/>
    <w:rsid w:val="00CB5C99"/>
    <w:rsid w:val="00CB637D"/>
    <w:rsid w:val="00CB7BB1"/>
    <w:rsid w:val="00CB7F68"/>
    <w:rsid w:val="00CC3265"/>
    <w:rsid w:val="00CC3EB7"/>
    <w:rsid w:val="00CC4C2A"/>
    <w:rsid w:val="00CC55FF"/>
    <w:rsid w:val="00CC69A1"/>
    <w:rsid w:val="00CC6EFE"/>
    <w:rsid w:val="00CC7BAB"/>
    <w:rsid w:val="00CD0675"/>
    <w:rsid w:val="00CD0684"/>
    <w:rsid w:val="00CD148C"/>
    <w:rsid w:val="00CD185E"/>
    <w:rsid w:val="00CD1D2C"/>
    <w:rsid w:val="00CD21B9"/>
    <w:rsid w:val="00CD2FC8"/>
    <w:rsid w:val="00CD3933"/>
    <w:rsid w:val="00CD3D29"/>
    <w:rsid w:val="00CD3D4F"/>
    <w:rsid w:val="00CD3E25"/>
    <w:rsid w:val="00CD3FB0"/>
    <w:rsid w:val="00CD4F6D"/>
    <w:rsid w:val="00CD5121"/>
    <w:rsid w:val="00CD5A03"/>
    <w:rsid w:val="00CD67D6"/>
    <w:rsid w:val="00CD6B69"/>
    <w:rsid w:val="00CD7CAF"/>
    <w:rsid w:val="00CE11E9"/>
    <w:rsid w:val="00CE11FE"/>
    <w:rsid w:val="00CE17F2"/>
    <w:rsid w:val="00CE24B4"/>
    <w:rsid w:val="00CE258D"/>
    <w:rsid w:val="00CE279C"/>
    <w:rsid w:val="00CE30D5"/>
    <w:rsid w:val="00CE470E"/>
    <w:rsid w:val="00CE58BA"/>
    <w:rsid w:val="00CE7CA4"/>
    <w:rsid w:val="00CE7E87"/>
    <w:rsid w:val="00CF0E20"/>
    <w:rsid w:val="00CF1B95"/>
    <w:rsid w:val="00CF210B"/>
    <w:rsid w:val="00CF2CDE"/>
    <w:rsid w:val="00CF2F34"/>
    <w:rsid w:val="00CF302C"/>
    <w:rsid w:val="00CF3462"/>
    <w:rsid w:val="00CF4433"/>
    <w:rsid w:val="00CF55CB"/>
    <w:rsid w:val="00CF572B"/>
    <w:rsid w:val="00CF5C36"/>
    <w:rsid w:val="00CF6C37"/>
    <w:rsid w:val="00CF6F8E"/>
    <w:rsid w:val="00CF711F"/>
    <w:rsid w:val="00CF7C7A"/>
    <w:rsid w:val="00CF7E51"/>
    <w:rsid w:val="00CF7F16"/>
    <w:rsid w:val="00D001EF"/>
    <w:rsid w:val="00D01418"/>
    <w:rsid w:val="00D01613"/>
    <w:rsid w:val="00D0287F"/>
    <w:rsid w:val="00D02E1A"/>
    <w:rsid w:val="00D02E6B"/>
    <w:rsid w:val="00D0475A"/>
    <w:rsid w:val="00D05A65"/>
    <w:rsid w:val="00D05CE8"/>
    <w:rsid w:val="00D079E0"/>
    <w:rsid w:val="00D1002A"/>
    <w:rsid w:val="00D10107"/>
    <w:rsid w:val="00D10AE1"/>
    <w:rsid w:val="00D1291A"/>
    <w:rsid w:val="00D133F8"/>
    <w:rsid w:val="00D136C0"/>
    <w:rsid w:val="00D13798"/>
    <w:rsid w:val="00D14704"/>
    <w:rsid w:val="00D149CA"/>
    <w:rsid w:val="00D14B54"/>
    <w:rsid w:val="00D15181"/>
    <w:rsid w:val="00D153B0"/>
    <w:rsid w:val="00D16DF7"/>
    <w:rsid w:val="00D16F70"/>
    <w:rsid w:val="00D1768D"/>
    <w:rsid w:val="00D17B8B"/>
    <w:rsid w:val="00D17DCF"/>
    <w:rsid w:val="00D20F6E"/>
    <w:rsid w:val="00D21313"/>
    <w:rsid w:val="00D213C7"/>
    <w:rsid w:val="00D222CF"/>
    <w:rsid w:val="00D242C6"/>
    <w:rsid w:val="00D255C8"/>
    <w:rsid w:val="00D2600A"/>
    <w:rsid w:val="00D26BF4"/>
    <w:rsid w:val="00D3001E"/>
    <w:rsid w:val="00D31C9B"/>
    <w:rsid w:val="00D32354"/>
    <w:rsid w:val="00D328D6"/>
    <w:rsid w:val="00D32C4F"/>
    <w:rsid w:val="00D34183"/>
    <w:rsid w:val="00D3432B"/>
    <w:rsid w:val="00D353D9"/>
    <w:rsid w:val="00D3573E"/>
    <w:rsid w:val="00D36292"/>
    <w:rsid w:val="00D36BE7"/>
    <w:rsid w:val="00D400FF"/>
    <w:rsid w:val="00D402A3"/>
    <w:rsid w:val="00D405CB"/>
    <w:rsid w:val="00D414D6"/>
    <w:rsid w:val="00D429C3"/>
    <w:rsid w:val="00D438DE"/>
    <w:rsid w:val="00D441B4"/>
    <w:rsid w:val="00D4616E"/>
    <w:rsid w:val="00D463AA"/>
    <w:rsid w:val="00D50142"/>
    <w:rsid w:val="00D50CF9"/>
    <w:rsid w:val="00D51288"/>
    <w:rsid w:val="00D51578"/>
    <w:rsid w:val="00D52C26"/>
    <w:rsid w:val="00D52CB4"/>
    <w:rsid w:val="00D53932"/>
    <w:rsid w:val="00D53F62"/>
    <w:rsid w:val="00D555F9"/>
    <w:rsid w:val="00D556F1"/>
    <w:rsid w:val="00D5619D"/>
    <w:rsid w:val="00D56ADB"/>
    <w:rsid w:val="00D56C5D"/>
    <w:rsid w:val="00D56F77"/>
    <w:rsid w:val="00D6008F"/>
    <w:rsid w:val="00D60DB7"/>
    <w:rsid w:val="00D613AE"/>
    <w:rsid w:val="00D61943"/>
    <w:rsid w:val="00D62BD7"/>
    <w:rsid w:val="00D63369"/>
    <w:rsid w:val="00D63413"/>
    <w:rsid w:val="00D64361"/>
    <w:rsid w:val="00D64870"/>
    <w:rsid w:val="00D64AAF"/>
    <w:rsid w:val="00D64C8B"/>
    <w:rsid w:val="00D659E4"/>
    <w:rsid w:val="00D661E3"/>
    <w:rsid w:val="00D66282"/>
    <w:rsid w:val="00D6681A"/>
    <w:rsid w:val="00D66BEA"/>
    <w:rsid w:val="00D6722E"/>
    <w:rsid w:val="00D6731B"/>
    <w:rsid w:val="00D70410"/>
    <w:rsid w:val="00D71682"/>
    <w:rsid w:val="00D72721"/>
    <w:rsid w:val="00D74EA2"/>
    <w:rsid w:val="00D75089"/>
    <w:rsid w:val="00D75A42"/>
    <w:rsid w:val="00D81951"/>
    <w:rsid w:val="00D819E4"/>
    <w:rsid w:val="00D829CD"/>
    <w:rsid w:val="00D8305D"/>
    <w:rsid w:val="00D83759"/>
    <w:rsid w:val="00D84259"/>
    <w:rsid w:val="00D842AF"/>
    <w:rsid w:val="00D844AF"/>
    <w:rsid w:val="00D849CC"/>
    <w:rsid w:val="00D85D34"/>
    <w:rsid w:val="00D86AB3"/>
    <w:rsid w:val="00D86D1E"/>
    <w:rsid w:val="00D87115"/>
    <w:rsid w:val="00D87B1F"/>
    <w:rsid w:val="00D9013D"/>
    <w:rsid w:val="00D90539"/>
    <w:rsid w:val="00D90B62"/>
    <w:rsid w:val="00D912FA"/>
    <w:rsid w:val="00D91D17"/>
    <w:rsid w:val="00D91D38"/>
    <w:rsid w:val="00D927DD"/>
    <w:rsid w:val="00D92C17"/>
    <w:rsid w:val="00D934D8"/>
    <w:rsid w:val="00D9467E"/>
    <w:rsid w:val="00D95823"/>
    <w:rsid w:val="00D958FA"/>
    <w:rsid w:val="00D974CF"/>
    <w:rsid w:val="00D97904"/>
    <w:rsid w:val="00D97E0B"/>
    <w:rsid w:val="00DA02A1"/>
    <w:rsid w:val="00DA0F36"/>
    <w:rsid w:val="00DA21E6"/>
    <w:rsid w:val="00DA2DBF"/>
    <w:rsid w:val="00DA2F8B"/>
    <w:rsid w:val="00DA2FDB"/>
    <w:rsid w:val="00DA3FC0"/>
    <w:rsid w:val="00DA475F"/>
    <w:rsid w:val="00DA50C3"/>
    <w:rsid w:val="00DA5358"/>
    <w:rsid w:val="00DA5E0D"/>
    <w:rsid w:val="00DA618B"/>
    <w:rsid w:val="00DA6A3B"/>
    <w:rsid w:val="00DA6C8E"/>
    <w:rsid w:val="00DA6E25"/>
    <w:rsid w:val="00DA7549"/>
    <w:rsid w:val="00DA7628"/>
    <w:rsid w:val="00DA78ED"/>
    <w:rsid w:val="00DA79B2"/>
    <w:rsid w:val="00DA7AEB"/>
    <w:rsid w:val="00DA7BB8"/>
    <w:rsid w:val="00DB0546"/>
    <w:rsid w:val="00DB0570"/>
    <w:rsid w:val="00DB0B57"/>
    <w:rsid w:val="00DB1A0B"/>
    <w:rsid w:val="00DB1A8A"/>
    <w:rsid w:val="00DB22EC"/>
    <w:rsid w:val="00DB2842"/>
    <w:rsid w:val="00DB5120"/>
    <w:rsid w:val="00DB5AE9"/>
    <w:rsid w:val="00DB63E0"/>
    <w:rsid w:val="00DB67B2"/>
    <w:rsid w:val="00DB6970"/>
    <w:rsid w:val="00DB6E92"/>
    <w:rsid w:val="00DB7515"/>
    <w:rsid w:val="00DC0B7E"/>
    <w:rsid w:val="00DC1C58"/>
    <w:rsid w:val="00DC2451"/>
    <w:rsid w:val="00DC2610"/>
    <w:rsid w:val="00DC2A70"/>
    <w:rsid w:val="00DC2BB3"/>
    <w:rsid w:val="00DC4673"/>
    <w:rsid w:val="00DC4CE9"/>
    <w:rsid w:val="00DC5812"/>
    <w:rsid w:val="00DC5C08"/>
    <w:rsid w:val="00DC634F"/>
    <w:rsid w:val="00DC749B"/>
    <w:rsid w:val="00DC7FE1"/>
    <w:rsid w:val="00DD0974"/>
    <w:rsid w:val="00DD1BE8"/>
    <w:rsid w:val="00DD2808"/>
    <w:rsid w:val="00DD472F"/>
    <w:rsid w:val="00DD4954"/>
    <w:rsid w:val="00DD4C91"/>
    <w:rsid w:val="00DD5F88"/>
    <w:rsid w:val="00DD6AF7"/>
    <w:rsid w:val="00DD7F04"/>
    <w:rsid w:val="00DE03AC"/>
    <w:rsid w:val="00DE0744"/>
    <w:rsid w:val="00DE0912"/>
    <w:rsid w:val="00DE0CE7"/>
    <w:rsid w:val="00DE11AA"/>
    <w:rsid w:val="00DE250C"/>
    <w:rsid w:val="00DE2D9B"/>
    <w:rsid w:val="00DE35DC"/>
    <w:rsid w:val="00DE4C68"/>
    <w:rsid w:val="00DE5439"/>
    <w:rsid w:val="00DE547D"/>
    <w:rsid w:val="00DE69D6"/>
    <w:rsid w:val="00DE6D58"/>
    <w:rsid w:val="00DE7091"/>
    <w:rsid w:val="00DE7C48"/>
    <w:rsid w:val="00DE7F94"/>
    <w:rsid w:val="00DF05BF"/>
    <w:rsid w:val="00DF0BFC"/>
    <w:rsid w:val="00DF1933"/>
    <w:rsid w:val="00DF2054"/>
    <w:rsid w:val="00DF2B2F"/>
    <w:rsid w:val="00DF383A"/>
    <w:rsid w:val="00DF3C46"/>
    <w:rsid w:val="00DF7B68"/>
    <w:rsid w:val="00E006FE"/>
    <w:rsid w:val="00E00923"/>
    <w:rsid w:val="00E00A9F"/>
    <w:rsid w:val="00E02DFF"/>
    <w:rsid w:val="00E03F70"/>
    <w:rsid w:val="00E042CE"/>
    <w:rsid w:val="00E055A6"/>
    <w:rsid w:val="00E10940"/>
    <w:rsid w:val="00E112B0"/>
    <w:rsid w:val="00E11603"/>
    <w:rsid w:val="00E12696"/>
    <w:rsid w:val="00E12FC8"/>
    <w:rsid w:val="00E13276"/>
    <w:rsid w:val="00E133DB"/>
    <w:rsid w:val="00E140D6"/>
    <w:rsid w:val="00E14B8C"/>
    <w:rsid w:val="00E163FB"/>
    <w:rsid w:val="00E1664D"/>
    <w:rsid w:val="00E16941"/>
    <w:rsid w:val="00E16BC3"/>
    <w:rsid w:val="00E20B42"/>
    <w:rsid w:val="00E22006"/>
    <w:rsid w:val="00E2221B"/>
    <w:rsid w:val="00E22A59"/>
    <w:rsid w:val="00E236A0"/>
    <w:rsid w:val="00E26279"/>
    <w:rsid w:val="00E27B8C"/>
    <w:rsid w:val="00E3247D"/>
    <w:rsid w:val="00E329E8"/>
    <w:rsid w:val="00E32C2F"/>
    <w:rsid w:val="00E32E78"/>
    <w:rsid w:val="00E33305"/>
    <w:rsid w:val="00E3376D"/>
    <w:rsid w:val="00E33A5A"/>
    <w:rsid w:val="00E342A5"/>
    <w:rsid w:val="00E346CB"/>
    <w:rsid w:val="00E35217"/>
    <w:rsid w:val="00E373F6"/>
    <w:rsid w:val="00E37DFC"/>
    <w:rsid w:val="00E37E76"/>
    <w:rsid w:val="00E410E7"/>
    <w:rsid w:val="00E417AC"/>
    <w:rsid w:val="00E41B52"/>
    <w:rsid w:val="00E433B4"/>
    <w:rsid w:val="00E44618"/>
    <w:rsid w:val="00E4489E"/>
    <w:rsid w:val="00E453E2"/>
    <w:rsid w:val="00E46769"/>
    <w:rsid w:val="00E4694A"/>
    <w:rsid w:val="00E5115E"/>
    <w:rsid w:val="00E512E4"/>
    <w:rsid w:val="00E51AA6"/>
    <w:rsid w:val="00E53016"/>
    <w:rsid w:val="00E530BF"/>
    <w:rsid w:val="00E53911"/>
    <w:rsid w:val="00E53AD9"/>
    <w:rsid w:val="00E53EDA"/>
    <w:rsid w:val="00E546B0"/>
    <w:rsid w:val="00E54C1A"/>
    <w:rsid w:val="00E54E1B"/>
    <w:rsid w:val="00E56A0C"/>
    <w:rsid w:val="00E57FD7"/>
    <w:rsid w:val="00E605CA"/>
    <w:rsid w:val="00E60D97"/>
    <w:rsid w:val="00E62D0A"/>
    <w:rsid w:val="00E63ADC"/>
    <w:rsid w:val="00E64A01"/>
    <w:rsid w:val="00E64D67"/>
    <w:rsid w:val="00E6520C"/>
    <w:rsid w:val="00E65C38"/>
    <w:rsid w:val="00E66CE3"/>
    <w:rsid w:val="00E67725"/>
    <w:rsid w:val="00E67BE5"/>
    <w:rsid w:val="00E70134"/>
    <w:rsid w:val="00E701D5"/>
    <w:rsid w:val="00E71065"/>
    <w:rsid w:val="00E7150A"/>
    <w:rsid w:val="00E716B6"/>
    <w:rsid w:val="00E7190B"/>
    <w:rsid w:val="00E7341C"/>
    <w:rsid w:val="00E7398E"/>
    <w:rsid w:val="00E73B80"/>
    <w:rsid w:val="00E73D2F"/>
    <w:rsid w:val="00E74078"/>
    <w:rsid w:val="00E74536"/>
    <w:rsid w:val="00E74992"/>
    <w:rsid w:val="00E74C71"/>
    <w:rsid w:val="00E74E3A"/>
    <w:rsid w:val="00E7605E"/>
    <w:rsid w:val="00E76DE1"/>
    <w:rsid w:val="00E77574"/>
    <w:rsid w:val="00E77AC8"/>
    <w:rsid w:val="00E8081E"/>
    <w:rsid w:val="00E80E44"/>
    <w:rsid w:val="00E81909"/>
    <w:rsid w:val="00E84074"/>
    <w:rsid w:val="00E84877"/>
    <w:rsid w:val="00E84A88"/>
    <w:rsid w:val="00E85453"/>
    <w:rsid w:val="00E863F8"/>
    <w:rsid w:val="00E86CC2"/>
    <w:rsid w:val="00E86E07"/>
    <w:rsid w:val="00E86E5E"/>
    <w:rsid w:val="00E876B6"/>
    <w:rsid w:val="00E9005B"/>
    <w:rsid w:val="00E90F76"/>
    <w:rsid w:val="00E91F98"/>
    <w:rsid w:val="00E924F6"/>
    <w:rsid w:val="00E92561"/>
    <w:rsid w:val="00E9292D"/>
    <w:rsid w:val="00E9395D"/>
    <w:rsid w:val="00E943F3"/>
    <w:rsid w:val="00E961FD"/>
    <w:rsid w:val="00E96E96"/>
    <w:rsid w:val="00E97FDF"/>
    <w:rsid w:val="00EA0702"/>
    <w:rsid w:val="00EA1CC0"/>
    <w:rsid w:val="00EA42C7"/>
    <w:rsid w:val="00EA4449"/>
    <w:rsid w:val="00EA4579"/>
    <w:rsid w:val="00EA5675"/>
    <w:rsid w:val="00EA66D1"/>
    <w:rsid w:val="00EA7677"/>
    <w:rsid w:val="00EB2D3E"/>
    <w:rsid w:val="00EB2F2E"/>
    <w:rsid w:val="00EB3E30"/>
    <w:rsid w:val="00EB4A95"/>
    <w:rsid w:val="00EB533C"/>
    <w:rsid w:val="00EB641D"/>
    <w:rsid w:val="00EB6EC1"/>
    <w:rsid w:val="00EB6FB3"/>
    <w:rsid w:val="00EB7189"/>
    <w:rsid w:val="00EB789B"/>
    <w:rsid w:val="00EC02CD"/>
    <w:rsid w:val="00EC0ABA"/>
    <w:rsid w:val="00EC1FC3"/>
    <w:rsid w:val="00EC2D5A"/>
    <w:rsid w:val="00EC30CB"/>
    <w:rsid w:val="00EC375B"/>
    <w:rsid w:val="00EC40C3"/>
    <w:rsid w:val="00EC4221"/>
    <w:rsid w:val="00EC4F2E"/>
    <w:rsid w:val="00EC6E5C"/>
    <w:rsid w:val="00EC6F9C"/>
    <w:rsid w:val="00EC7131"/>
    <w:rsid w:val="00EC720E"/>
    <w:rsid w:val="00EC7C65"/>
    <w:rsid w:val="00EC7F98"/>
    <w:rsid w:val="00ED2248"/>
    <w:rsid w:val="00ED2A3A"/>
    <w:rsid w:val="00ED3A1F"/>
    <w:rsid w:val="00ED3EFC"/>
    <w:rsid w:val="00ED4054"/>
    <w:rsid w:val="00ED4956"/>
    <w:rsid w:val="00ED5AB8"/>
    <w:rsid w:val="00ED7B42"/>
    <w:rsid w:val="00EE124D"/>
    <w:rsid w:val="00EE332D"/>
    <w:rsid w:val="00EE3592"/>
    <w:rsid w:val="00EE36F9"/>
    <w:rsid w:val="00EE4177"/>
    <w:rsid w:val="00EE648B"/>
    <w:rsid w:val="00EE68FD"/>
    <w:rsid w:val="00EE7C38"/>
    <w:rsid w:val="00EF0BB8"/>
    <w:rsid w:val="00EF0E62"/>
    <w:rsid w:val="00EF0EBF"/>
    <w:rsid w:val="00EF1922"/>
    <w:rsid w:val="00EF1FC9"/>
    <w:rsid w:val="00EF262F"/>
    <w:rsid w:val="00EF2817"/>
    <w:rsid w:val="00EF2A7B"/>
    <w:rsid w:val="00EF3BA9"/>
    <w:rsid w:val="00EF4457"/>
    <w:rsid w:val="00EF4D8E"/>
    <w:rsid w:val="00EF52FD"/>
    <w:rsid w:val="00EF5B50"/>
    <w:rsid w:val="00EF63E9"/>
    <w:rsid w:val="00EF6CBB"/>
    <w:rsid w:val="00EF7015"/>
    <w:rsid w:val="00EF7271"/>
    <w:rsid w:val="00EF7A2C"/>
    <w:rsid w:val="00F001FE"/>
    <w:rsid w:val="00F00500"/>
    <w:rsid w:val="00F00A68"/>
    <w:rsid w:val="00F00A84"/>
    <w:rsid w:val="00F01554"/>
    <w:rsid w:val="00F02A29"/>
    <w:rsid w:val="00F033D9"/>
    <w:rsid w:val="00F03723"/>
    <w:rsid w:val="00F037C6"/>
    <w:rsid w:val="00F03E68"/>
    <w:rsid w:val="00F04239"/>
    <w:rsid w:val="00F04FEA"/>
    <w:rsid w:val="00F05A1D"/>
    <w:rsid w:val="00F0698C"/>
    <w:rsid w:val="00F06CDD"/>
    <w:rsid w:val="00F070AC"/>
    <w:rsid w:val="00F07BFF"/>
    <w:rsid w:val="00F105E7"/>
    <w:rsid w:val="00F11B1D"/>
    <w:rsid w:val="00F1226A"/>
    <w:rsid w:val="00F1258C"/>
    <w:rsid w:val="00F131AB"/>
    <w:rsid w:val="00F151AC"/>
    <w:rsid w:val="00F15514"/>
    <w:rsid w:val="00F1568B"/>
    <w:rsid w:val="00F16B36"/>
    <w:rsid w:val="00F17B6E"/>
    <w:rsid w:val="00F2036F"/>
    <w:rsid w:val="00F21178"/>
    <w:rsid w:val="00F22270"/>
    <w:rsid w:val="00F22CA5"/>
    <w:rsid w:val="00F2307A"/>
    <w:rsid w:val="00F23E3B"/>
    <w:rsid w:val="00F240B0"/>
    <w:rsid w:val="00F261CC"/>
    <w:rsid w:val="00F30086"/>
    <w:rsid w:val="00F30959"/>
    <w:rsid w:val="00F312A0"/>
    <w:rsid w:val="00F3159C"/>
    <w:rsid w:val="00F31E22"/>
    <w:rsid w:val="00F31E26"/>
    <w:rsid w:val="00F31FC6"/>
    <w:rsid w:val="00F31FF4"/>
    <w:rsid w:val="00F32175"/>
    <w:rsid w:val="00F3233D"/>
    <w:rsid w:val="00F325B2"/>
    <w:rsid w:val="00F33C79"/>
    <w:rsid w:val="00F354F4"/>
    <w:rsid w:val="00F35940"/>
    <w:rsid w:val="00F36936"/>
    <w:rsid w:val="00F36A38"/>
    <w:rsid w:val="00F3735B"/>
    <w:rsid w:val="00F37467"/>
    <w:rsid w:val="00F37779"/>
    <w:rsid w:val="00F37B12"/>
    <w:rsid w:val="00F37B74"/>
    <w:rsid w:val="00F40DF4"/>
    <w:rsid w:val="00F4130C"/>
    <w:rsid w:val="00F41788"/>
    <w:rsid w:val="00F41D7B"/>
    <w:rsid w:val="00F42085"/>
    <w:rsid w:val="00F43602"/>
    <w:rsid w:val="00F43736"/>
    <w:rsid w:val="00F45082"/>
    <w:rsid w:val="00F45675"/>
    <w:rsid w:val="00F45B5A"/>
    <w:rsid w:val="00F46670"/>
    <w:rsid w:val="00F4686A"/>
    <w:rsid w:val="00F46DD5"/>
    <w:rsid w:val="00F5006D"/>
    <w:rsid w:val="00F508E4"/>
    <w:rsid w:val="00F51128"/>
    <w:rsid w:val="00F5277E"/>
    <w:rsid w:val="00F55257"/>
    <w:rsid w:val="00F553A9"/>
    <w:rsid w:val="00F558D1"/>
    <w:rsid w:val="00F55ADC"/>
    <w:rsid w:val="00F56628"/>
    <w:rsid w:val="00F5666C"/>
    <w:rsid w:val="00F566BA"/>
    <w:rsid w:val="00F56CC8"/>
    <w:rsid w:val="00F57B80"/>
    <w:rsid w:val="00F60472"/>
    <w:rsid w:val="00F604D1"/>
    <w:rsid w:val="00F61447"/>
    <w:rsid w:val="00F61698"/>
    <w:rsid w:val="00F61AF2"/>
    <w:rsid w:val="00F6209B"/>
    <w:rsid w:val="00F6252F"/>
    <w:rsid w:val="00F6253A"/>
    <w:rsid w:val="00F628FE"/>
    <w:rsid w:val="00F63A74"/>
    <w:rsid w:val="00F64798"/>
    <w:rsid w:val="00F64A4B"/>
    <w:rsid w:val="00F64B74"/>
    <w:rsid w:val="00F653F9"/>
    <w:rsid w:val="00F66F40"/>
    <w:rsid w:val="00F66FFC"/>
    <w:rsid w:val="00F6732E"/>
    <w:rsid w:val="00F67835"/>
    <w:rsid w:val="00F70005"/>
    <w:rsid w:val="00F704A5"/>
    <w:rsid w:val="00F72D0E"/>
    <w:rsid w:val="00F73507"/>
    <w:rsid w:val="00F75724"/>
    <w:rsid w:val="00F75DAA"/>
    <w:rsid w:val="00F76380"/>
    <w:rsid w:val="00F76509"/>
    <w:rsid w:val="00F7681B"/>
    <w:rsid w:val="00F76EDB"/>
    <w:rsid w:val="00F7717A"/>
    <w:rsid w:val="00F77419"/>
    <w:rsid w:val="00F80AB8"/>
    <w:rsid w:val="00F812D5"/>
    <w:rsid w:val="00F836BB"/>
    <w:rsid w:val="00F851C1"/>
    <w:rsid w:val="00F85C26"/>
    <w:rsid w:val="00F86142"/>
    <w:rsid w:val="00F8753B"/>
    <w:rsid w:val="00F92A28"/>
    <w:rsid w:val="00F92C0D"/>
    <w:rsid w:val="00F92C86"/>
    <w:rsid w:val="00F92F34"/>
    <w:rsid w:val="00F9336D"/>
    <w:rsid w:val="00F9400D"/>
    <w:rsid w:val="00F948A4"/>
    <w:rsid w:val="00F963DD"/>
    <w:rsid w:val="00F972CD"/>
    <w:rsid w:val="00F97950"/>
    <w:rsid w:val="00F97EA2"/>
    <w:rsid w:val="00FA155D"/>
    <w:rsid w:val="00FA2094"/>
    <w:rsid w:val="00FA2EB8"/>
    <w:rsid w:val="00FA365D"/>
    <w:rsid w:val="00FA36E8"/>
    <w:rsid w:val="00FA37CC"/>
    <w:rsid w:val="00FA7A2E"/>
    <w:rsid w:val="00FB1492"/>
    <w:rsid w:val="00FB1BF3"/>
    <w:rsid w:val="00FB1C90"/>
    <w:rsid w:val="00FB1EA1"/>
    <w:rsid w:val="00FB2E6A"/>
    <w:rsid w:val="00FB3ADF"/>
    <w:rsid w:val="00FB4720"/>
    <w:rsid w:val="00FB49F4"/>
    <w:rsid w:val="00FB4B82"/>
    <w:rsid w:val="00FB4F70"/>
    <w:rsid w:val="00FB67B4"/>
    <w:rsid w:val="00FB71F1"/>
    <w:rsid w:val="00FB731B"/>
    <w:rsid w:val="00FB7FB0"/>
    <w:rsid w:val="00FC052F"/>
    <w:rsid w:val="00FC2C14"/>
    <w:rsid w:val="00FC30FA"/>
    <w:rsid w:val="00FC38F4"/>
    <w:rsid w:val="00FC3C14"/>
    <w:rsid w:val="00FC45B8"/>
    <w:rsid w:val="00FC5154"/>
    <w:rsid w:val="00FC6FC5"/>
    <w:rsid w:val="00FC747E"/>
    <w:rsid w:val="00FC74B8"/>
    <w:rsid w:val="00FD134E"/>
    <w:rsid w:val="00FD173C"/>
    <w:rsid w:val="00FD1750"/>
    <w:rsid w:val="00FD1DD8"/>
    <w:rsid w:val="00FD34D9"/>
    <w:rsid w:val="00FD3564"/>
    <w:rsid w:val="00FD480F"/>
    <w:rsid w:val="00FD487A"/>
    <w:rsid w:val="00FD751A"/>
    <w:rsid w:val="00FE0B38"/>
    <w:rsid w:val="00FE1206"/>
    <w:rsid w:val="00FE1797"/>
    <w:rsid w:val="00FE190E"/>
    <w:rsid w:val="00FE1D88"/>
    <w:rsid w:val="00FE2703"/>
    <w:rsid w:val="00FE60E1"/>
    <w:rsid w:val="00FE67CB"/>
    <w:rsid w:val="00FE7E4B"/>
    <w:rsid w:val="00FF0585"/>
    <w:rsid w:val="00FF151A"/>
    <w:rsid w:val="00FF191B"/>
    <w:rsid w:val="00FF2228"/>
    <w:rsid w:val="00FF2493"/>
    <w:rsid w:val="00FF25EF"/>
    <w:rsid w:val="00FF2A4E"/>
    <w:rsid w:val="00FF3172"/>
    <w:rsid w:val="00FF366A"/>
    <w:rsid w:val="00FF41B1"/>
    <w:rsid w:val="00FF452F"/>
    <w:rsid w:val="00FF4CA8"/>
    <w:rsid w:val="00FF4E67"/>
    <w:rsid w:val="00FF4F99"/>
    <w:rsid w:val="00FF695D"/>
    <w:rsid w:val="00FF70A0"/>
    <w:rsid w:val="00FF7322"/>
    <w:rsid w:val="00FF77A2"/>
    <w:rsid w:val="00FF792F"/>
    <w:rsid w:val="00FF7B66"/>
    <w:rsid w:val="00FF7F07"/>
    <w:rsid w:val="010827C0"/>
    <w:rsid w:val="014F04E5"/>
    <w:rsid w:val="01724C2C"/>
    <w:rsid w:val="01920401"/>
    <w:rsid w:val="0195644C"/>
    <w:rsid w:val="019E4202"/>
    <w:rsid w:val="01B87B26"/>
    <w:rsid w:val="01C072D1"/>
    <w:rsid w:val="01C62F65"/>
    <w:rsid w:val="01E4322D"/>
    <w:rsid w:val="0255198A"/>
    <w:rsid w:val="027423B3"/>
    <w:rsid w:val="028E7BDF"/>
    <w:rsid w:val="02B472A9"/>
    <w:rsid w:val="02C95469"/>
    <w:rsid w:val="02D34744"/>
    <w:rsid w:val="02D61B95"/>
    <w:rsid w:val="02DA63DE"/>
    <w:rsid w:val="03101E00"/>
    <w:rsid w:val="032D5B2F"/>
    <w:rsid w:val="03E11484"/>
    <w:rsid w:val="04552530"/>
    <w:rsid w:val="04585927"/>
    <w:rsid w:val="0465519A"/>
    <w:rsid w:val="0496681F"/>
    <w:rsid w:val="04A10F62"/>
    <w:rsid w:val="04B05277"/>
    <w:rsid w:val="04B14A54"/>
    <w:rsid w:val="04E33A5F"/>
    <w:rsid w:val="04F14B3B"/>
    <w:rsid w:val="04FF212C"/>
    <w:rsid w:val="05087233"/>
    <w:rsid w:val="050D4295"/>
    <w:rsid w:val="05371AF0"/>
    <w:rsid w:val="0548574A"/>
    <w:rsid w:val="05544350"/>
    <w:rsid w:val="05D02834"/>
    <w:rsid w:val="05E64C20"/>
    <w:rsid w:val="05ED6429"/>
    <w:rsid w:val="064A0705"/>
    <w:rsid w:val="06897EFF"/>
    <w:rsid w:val="06A04F45"/>
    <w:rsid w:val="06AF7AFE"/>
    <w:rsid w:val="06B04F83"/>
    <w:rsid w:val="06D500D3"/>
    <w:rsid w:val="074143D2"/>
    <w:rsid w:val="07443158"/>
    <w:rsid w:val="074A36D8"/>
    <w:rsid w:val="074E6108"/>
    <w:rsid w:val="07D41F0B"/>
    <w:rsid w:val="07EF451C"/>
    <w:rsid w:val="080A62FE"/>
    <w:rsid w:val="082779D0"/>
    <w:rsid w:val="08305869"/>
    <w:rsid w:val="088F1F3E"/>
    <w:rsid w:val="089E6217"/>
    <w:rsid w:val="08B2007D"/>
    <w:rsid w:val="08C96CD9"/>
    <w:rsid w:val="08D82CBE"/>
    <w:rsid w:val="08DF2475"/>
    <w:rsid w:val="08E421C5"/>
    <w:rsid w:val="08F63846"/>
    <w:rsid w:val="08F830FA"/>
    <w:rsid w:val="091F4B4B"/>
    <w:rsid w:val="092A4459"/>
    <w:rsid w:val="09F101AC"/>
    <w:rsid w:val="09F547F1"/>
    <w:rsid w:val="0A02043C"/>
    <w:rsid w:val="0A1641A0"/>
    <w:rsid w:val="0A206DCD"/>
    <w:rsid w:val="0A374116"/>
    <w:rsid w:val="0A425D09"/>
    <w:rsid w:val="0A615213"/>
    <w:rsid w:val="0AD361DF"/>
    <w:rsid w:val="0AF139A7"/>
    <w:rsid w:val="0B660A46"/>
    <w:rsid w:val="0BAF7383"/>
    <w:rsid w:val="0BB97AC8"/>
    <w:rsid w:val="0BCE4606"/>
    <w:rsid w:val="0BCF5D24"/>
    <w:rsid w:val="0C174BC2"/>
    <w:rsid w:val="0C175FAD"/>
    <w:rsid w:val="0C1A784C"/>
    <w:rsid w:val="0C7D722D"/>
    <w:rsid w:val="0CB97FA9"/>
    <w:rsid w:val="0CCB1770"/>
    <w:rsid w:val="0CCE5B94"/>
    <w:rsid w:val="0CF06F2A"/>
    <w:rsid w:val="0CFF1A4A"/>
    <w:rsid w:val="0D173FCE"/>
    <w:rsid w:val="0D3F1B32"/>
    <w:rsid w:val="0D5F286E"/>
    <w:rsid w:val="0DD025A3"/>
    <w:rsid w:val="0DEB14A0"/>
    <w:rsid w:val="0DEB54DD"/>
    <w:rsid w:val="0E096438"/>
    <w:rsid w:val="0E33119A"/>
    <w:rsid w:val="0E484B44"/>
    <w:rsid w:val="0EEF05BA"/>
    <w:rsid w:val="0F0F11BE"/>
    <w:rsid w:val="0F2203CF"/>
    <w:rsid w:val="0F272863"/>
    <w:rsid w:val="0F2C78B5"/>
    <w:rsid w:val="0F49256A"/>
    <w:rsid w:val="0F6256F4"/>
    <w:rsid w:val="0F9446C6"/>
    <w:rsid w:val="0FAC2639"/>
    <w:rsid w:val="0FB2671F"/>
    <w:rsid w:val="0FBF4B97"/>
    <w:rsid w:val="10130368"/>
    <w:rsid w:val="102E514F"/>
    <w:rsid w:val="104C77C0"/>
    <w:rsid w:val="1061783B"/>
    <w:rsid w:val="108375A0"/>
    <w:rsid w:val="10BF71E9"/>
    <w:rsid w:val="10D241D0"/>
    <w:rsid w:val="10E35D14"/>
    <w:rsid w:val="11105DEF"/>
    <w:rsid w:val="111123A7"/>
    <w:rsid w:val="11252143"/>
    <w:rsid w:val="1132247A"/>
    <w:rsid w:val="11511AAD"/>
    <w:rsid w:val="11552A4A"/>
    <w:rsid w:val="11714438"/>
    <w:rsid w:val="117B2B3A"/>
    <w:rsid w:val="117C475F"/>
    <w:rsid w:val="119D24C1"/>
    <w:rsid w:val="11D10160"/>
    <w:rsid w:val="1204469C"/>
    <w:rsid w:val="121E04E8"/>
    <w:rsid w:val="12200177"/>
    <w:rsid w:val="126E04C4"/>
    <w:rsid w:val="12900868"/>
    <w:rsid w:val="13441AE5"/>
    <w:rsid w:val="134C6DD6"/>
    <w:rsid w:val="136D666B"/>
    <w:rsid w:val="139F799A"/>
    <w:rsid w:val="13B17C71"/>
    <w:rsid w:val="13CE17D5"/>
    <w:rsid w:val="1405689D"/>
    <w:rsid w:val="1425441D"/>
    <w:rsid w:val="14301B0C"/>
    <w:rsid w:val="146E69D8"/>
    <w:rsid w:val="14711FFC"/>
    <w:rsid w:val="147C18B9"/>
    <w:rsid w:val="147E2158"/>
    <w:rsid w:val="14970D4A"/>
    <w:rsid w:val="14AD4DB8"/>
    <w:rsid w:val="14C4258A"/>
    <w:rsid w:val="15026A44"/>
    <w:rsid w:val="153F3BAF"/>
    <w:rsid w:val="15EC220C"/>
    <w:rsid w:val="15F555B1"/>
    <w:rsid w:val="161E3404"/>
    <w:rsid w:val="169C77DB"/>
    <w:rsid w:val="170A6E3A"/>
    <w:rsid w:val="1720040C"/>
    <w:rsid w:val="175005C5"/>
    <w:rsid w:val="17BA0860"/>
    <w:rsid w:val="17E05DED"/>
    <w:rsid w:val="17FF1CA5"/>
    <w:rsid w:val="186576DB"/>
    <w:rsid w:val="1870581D"/>
    <w:rsid w:val="18852DC4"/>
    <w:rsid w:val="189F460D"/>
    <w:rsid w:val="18B43EE8"/>
    <w:rsid w:val="18E436BB"/>
    <w:rsid w:val="19940024"/>
    <w:rsid w:val="19B73F44"/>
    <w:rsid w:val="1A0149D1"/>
    <w:rsid w:val="1A1C0075"/>
    <w:rsid w:val="1A2235E4"/>
    <w:rsid w:val="1A304E0A"/>
    <w:rsid w:val="1A4C3528"/>
    <w:rsid w:val="1A620D3B"/>
    <w:rsid w:val="1A943AF7"/>
    <w:rsid w:val="1ADC3C25"/>
    <w:rsid w:val="1ADD03C2"/>
    <w:rsid w:val="1AE158EF"/>
    <w:rsid w:val="1B237142"/>
    <w:rsid w:val="1B2C68C9"/>
    <w:rsid w:val="1B6A170F"/>
    <w:rsid w:val="1B8A22F8"/>
    <w:rsid w:val="1BA809D0"/>
    <w:rsid w:val="1BAD4A8B"/>
    <w:rsid w:val="1BC8769B"/>
    <w:rsid w:val="1C041A94"/>
    <w:rsid w:val="1C456AEB"/>
    <w:rsid w:val="1C54620B"/>
    <w:rsid w:val="1C817B9F"/>
    <w:rsid w:val="1C8C41A9"/>
    <w:rsid w:val="1C8E5E18"/>
    <w:rsid w:val="1C913B90"/>
    <w:rsid w:val="1C982E58"/>
    <w:rsid w:val="1CAA2094"/>
    <w:rsid w:val="1CB338B2"/>
    <w:rsid w:val="1CB95FBA"/>
    <w:rsid w:val="1CF52D14"/>
    <w:rsid w:val="1D076741"/>
    <w:rsid w:val="1D0F3860"/>
    <w:rsid w:val="1D2A5E93"/>
    <w:rsid w:val="1D5C49B8"/>
    <w:rsid w:val="1D6227F8"/>
    <w:rsid w:val="1D644556"/>
    <w:rsid w:val="1DAB7C59"/>
    <w:rsid w:val="1DB00010"/>
    <w:rsid w:val="1DC96A0D"/>
    <w:rsid w:val="1DE1661E"/>
    <w:rsid w:val="1DFE291F"/>
    <w:rsid w:val="1E141822"/>
    <w:rsid w:val="1E28404A"/>
    <w:rsid w:val="1E374DF7"/>
    <w:rsid w:val="1E385966"/>
    <w:rsid w:val="1E7D1FC4"/>
    <w:rsid w:val="1E990AA4"/>
    <w:rsid w:val="1EE42889"/>
    <w:rsid w:val="1F0B19A2"/>
    <w:rsid w:val="1F4C5B16"/>
    <w:rsid w:val="1F57762E"/>
    <w:rsid w:val="1F852551"/>
    <w:rsid w:val="1F8B6652"/>
    <w:rsid w:val="1FA73631"/>
    <w:rsid w:val="1FBB64FE"/>
    <w:rsid w:val="1FC009DE"/>
    <w:rsid w:val="1FC35DD8"/>
    <w:rsid w:val="1FF90AD1"/>
    <w:rsid w:val="20112FE8"/>
    <w:rsid w:val="201448F3"/>
    <w:rsid w:val="2056004D"/>
    <w:rsid w:val="205F5715"/>
    <w:rsid w:val="20616C82"/>
    <w:rsid w:val="206B2007"/>
    <w:rsid w:val="207B4905"/>
    <w:rsid w:val="20A04297"/>
    <w:rsid w:val="20C20C31"/>
    <w:rsid w:val="20C84D12"/>
    <w:rsid w:val="210F6386"/>
    <w:rsid w:val="21543824"/>
    <w:rsid w:val="2197751D"/>
    <w:rsid w:val="21A6126D"/>
    <w:rsid w:val="21BA77C5"/>
    <w:rsid w:val="21CD2F3E"/>
    <w:rsid w:val="21E40288"/>
    <w:rsid w:val="220F1E76"/>
    <w:rsid w:val="221430F4"/>
    <w:rsid w:val="224F3E0C"/>
    <w:rsid w:val="225D0766"/>
    <w:rsid w:val="22721D38"/>
    <w:rsid w:val="227578EC"/>
    <w:rsid w:val="227F3C44"/>
    <w:rsid w:val="22813E3B"/>
    <w:rsid w:val="22907A60"/>
    <w:rsid w:val="22D14F53"/>
    <w:rsid w:val="22F4274D"/>
    <w:rsid w:val="23447230"/>
    <w:rsid w:val="23563407"/>
    <w:rsid w:val="238D7FC6"/>
    <w:rsid w:val="23A936B3"/>
    <w:rsid w:val="23DB0465"/>
    <w:rsid w:val="2409047A"/>
    <w:rsid w:val="240E27FB"/>
    <w:rsid w:val="2460453E"/>
    <w:rsid w:val="24613453"/>
    <w:rsid w:val="24C82820"/>
    <w:rsid w:val="24D16C22"/>
    <w:rsid w:val="24D740D4"/>
    <w:rsid w:val="24FE5B05"/>
    <w:rsid w:val="25011339"/>
    <w:rsid w:val="256E3D48"/>
    <w:rsid w:val="25F50CB6"/>
    <w:rsid w:val="26163EB5"/>
    <w:rsid w:val="26321F0A"/>
    <w:rsid w:val="26C568DA"/>
    <w:rsid w:val="26D905D7"/>
    <w:rsid w:val="26DB60FD"/>
    <w:rsid w:val="26EA6665"/>
    <w:rsid w:val="2746688A"/>
    <w:rsid w:val="276B6060"/>
    <w:rsid w:val="27822A1D"/>
    <w:rsid w:val="278F23C0"/>
    <w:rsid w:val="27B2145C"/>
    <w:rsid w:val="27FA7131"/>
    <w:rsid w:val="281A0EA7"/>
    <w:rsid w:val="28435545"/>
    <w:rsid w:val="287C121A"/>
    <w:rsid w:val="289229E4"/>
    <w:rsid w:val="28962D82"/>
    <w:rsid w:val="28BC30CB"/>
    <w:rsid w:val="28C22024"/>
    <w:rsid w:val="28F4605A"/>
    <w:rsid w:val="28FB2A87"/>
    <w:rsid w:val="290129D3"/>
    <w:rsid w:val="29F56D48"/>
    <w:rsid w:val="2A0D0CC4"/>
    <w:rsid w:val="2A1B2201"/>
    <w:rsid w:val="2A420242"/>
    <w:rsid w:val="2A613DAE"/>
    <w:rsid w:val="2AC8240E"/>
    <w:rsid w:val="2AE474F4"/>
    <w:rsid w:val="2AE91610"/>
    <w:rsid w:val="2AF23A16"/>
    <w:rsid w:val="2B2D0EF2"/>
    <w:rsid w:val="2B69661F"/>
    <w:rsid w:val="2BA271EA"/>
    <w:rsid w:val="2BAE7D76"/>
    <w:rsid w:val="2BCD7395"/>
    <w:rsid w:val="2BCE4856"/>
    <w:rsid w:val="2BEC2B5B"/>
    <w:rsid w:val="2C0B1EB7"/>
    <w:rsid w:val="2C3708A1"/>
    <w:rsid w:val="2C740C6A"/>
    <w:rsid w:val="2C8F5842"/>
    <w:rsid w:val="2CBA5B43"/>
    <w:rsid w:val="2CF92365"/>
    <w:rsid w:val="2CFE750E"/>
    <w:rsid w:val="2D05394C"/>
    <w:rsid w:val="2D0F7889"/>
    <w:rsid w:val="2D874C30"/>
    <w:rsid w:val="2DF42E5B"/>
    <w:rsid w:val="2E0D4939"/>
    <w:rsid w:val="2E2837C2"/>
    <w:rsid w:val="2E6C5C5A"/>
    <w:rsid w:val="2E734E6D"/>
    <w:rsid w:val="2EE46E89"/>
    <w:rsid w:val="2F234AE5"/>
    <w:rsid w:val="2F3C2100"/>
    <w:rsid w:val="2F3E7857"/>
    <w:rsid w:val="2F5E167A"/>
    <w:rsid w:val="2F624773"/>
    <w:rsid w:val="2F7B047E"/>
    <w:rsid w:val="2F9060E8"/>
    <w:rsid w:val="2FE00F3D"/>
    <w:rsid w:val="2FEC4067"/>
    <w:rsid w:val="2FF02C24"/>
    <w:rsid w:val="2FF40230"/>
    <w:rsid w:val="30246A80"/>
    <w:rsid w:val="305C0CAD"/>
    <w:rsid w:val="307325D9"/>
    <w:rsid w:val="30B11ABF"/>
    <w:rsid w:val="30C51EF2"/>
    <w:rsid w:val="30F027A5"/>
    <w:rsid w:val="318750EF"/>
    <w:rsid w:val="318C73AC"/>
    <w:rsid w:val="31E71DFA"/>
    <w:rsid w:val="31F2015C"/>
    <w:rsid w:val="31F67EDC"/>
    <w:rsid w:val="325D5CAE"/>
    <w:rsid w:val="327F717E"/>
    <w:rsid w:val="32BC4C6F"/>
    <w:rsid w:val="32E53E60"/>
    <w:rsid w:val="333E257D"/>
    <w:rsid w:val="337C0898"/>
    <w:rsid w:val="33E54D41"/>
    <w:rsid w:val="33F22CD8"/>
    <w:rsid w:val="3404022F"/>
    <w:rsid w:val="341774EA"/>
    <w:rsid w:val="343C6007"/>
    <w:rsid w:val="3474525E"/>
    <w:rsid w:val="348231C8"/>
    <w:rsid w:val="349756CD"/>
    <w:rsid w:val="34BB1D0D"/>
    <w:rsid w:val="34DB703E"/>
    <w:rsid w:val="352B6080"/>
    <w:rsid w:val="352E7A4E"/>
    <w:rsid w:val="355D1BDD"/>
    <w:rsid w:val="35F273D0"/>
    <w:rsid w:val="35FF1075"/>
    <w:rsid w:val="36312BA6"/>
    <w:rsid w:val="363E3E80"/>
    <w:rsid w:val="364147F8"/>
    <w:rsid w:val="368C1FDB"/>
    <w:rsid w:val="36AB0D07"/>
    <w:rsid w:val="36F44901"/>
    <w:rsid w:val="371216F3"/>
    <w:rsid w:val="371562DB"/>
    <w:rsid w:val="37256F21"/>
    <w:rsid w:val="37555A58"/>
    <w:rsid w:val="37895702"/>
    <w:rsid w:val="37B26BC7"/>
    <w:rsid w:val="37BA272F"/>
    <w:rsid w:val="37C00961"/>
    <w:rsid w:val="37DF7667"/>
    <w:rsid w:val="37F91B59"/>
    <w:rsid w:val="3810197F"/>
    <w:rsid w:val="382F7F59"/>
    <w:rsid w:val="384358B1"/>
    <w:rsid w:val="3898459D"/>
    <w:rsid w:val="38B4677D"/>
    <w:rsid w:val="38D65532"/>
    <w:rsid w:val="39585248"/>
    <w:rsid w:val="39682C9F"/>
    <w:rsid w:val="396C7089"/>
    <w:rsid w:val="39C0030D"/>
    <w:rsid w:val="39E159DF"/>
    <w:rsid w:val="3A530EB7"/>
    <w:rsid w:val="3AF96F3C"/>
    <w:rsid w:val="3AFF6407"/>
    <w:rsid w:val="3B4E1274"/>
    <w:rsid w:val="3B641013"/>
    <w:rsid w:val="3B6A75F8"/>
    <w:rsid w:val="3B8A2759"/>
    <w:rsid w:val="3BA20BFD"/>
    <w:rsid w:val="3BA42B0A"/>
    <w:rsid w:val="3BC40B50"/>
    <w:rsid w:val="3C003D8D"/>
    <w:rsid w:val="3C3917A1"/>
    <w:rsid w:val="3C3B785C"/>
    <w:rsid w:val="3C491007"/>
    <w:rsid w:val="3C5C2847"/>
    <w:rsid w:val="3C775A3F"/>
    <w:rsid w:val="3C925059"/>
    <w:rsid w:val="3CB23005"/>
    <w:rsid w:val="3CB5559F"/>
    <w:rsid w:val="3CB57633"/>
    <w:rsid w:val="3CBC2B52"/>
    <w:rsid w:val="3CDB69FF"/>
    <w:rsid w:val="3CE753A4"/>
    <w:rsid w:val="3D0F0D6D"/>
    <w:rsid w:val="3D1F312E"/>
    <w:rsid w:val="3D6A7724"/>
    <w:rsid w:val="3DDC1163"/>
    <w:rsid w:val="3E3711E2"/>
    <w:rsid w:val="3E421533"/>
    <w:rsid w:val="3E4E44C1"/>
    <w:rsid w:val="3E6F5651"/>
    <w:rsid w:val="3E8D5E6B"/>
    <w:rsid w:val="3ED01430"/>
    <w:rsid w:val="3EDC25BB"/>
    <w:rsid w:val="3F3E5024"/>
    <w:rsid w:val="3F66594E"/>
    <w:rsid w:val="3F796D91"/>
    <w:rsid w:val="3F9733C2"/>
    <w:rsid w:val="3FA30497"/>
    <w:rsid w:val="3FD247CD"/>
    <w:rsid w:val="3FD414E4"/>
    <w:rsid w:val="406E7B8B"/>
    <w:rsid w:val="40BC0987"/>
    <w:rsid w:val="40D45C40"/>
    <w:rsid w:val="40DB5220"/>
    <w:rsid w:val="40E81C84"/>
    <w:rsid w:val="40F94293"/>
    <w:rsid w:val="4157061F"/>
    <w:rsid w:val="41662610"/>
    <w:rsid w:val="41921B27"/>
    <w:rsid w:val="41D75722"/>
    <w:rsid w:val="41FA72AF"/>
    <w:rsid w:val="42711E84"/>
    <w:rsid w:val="429E34F1"/>
    <w:rsid w:val="42AA6865"/>
    <w:rsid w:val="42C57F36"/>
    <w:rsid w:val="42D27F5D"/>
    <w:rsid w:val="42EA6221"/>
    <w:rsid w:val="43170066"/>
    <w:rsid w:val="431F4DAC"/>
    <w:rsid w:val="434A46EC"/>
    <w:rsid w:val="435C7A89"/>
    <w:rsid w:val="4392187A"/>
    <w:rsid w:val="43941B2C"/>
    <w:rsid w:val="43CB2F74"/>
    <w:rsid w:val="444A568D"/>
    <w:rsid w:val="444C4C47"/>
    <w:rsid w:val="44590819"/>
    <w:rsid w:val="445B488C"/>
    <w:rsid w:val="446E48E9"/>
    <w:rsid w:val="44784B34"/>
    <w:rsid w:val="447B1C4D"/>
    <w:rsid w:val="44CF6D64"/>
    <w:rsid w:val="450F3328"/>
    <w:rsid w:val="451E1FAA"/>
    <w:rsid w:val="453252CE"/>
    <w:rsid w:val="453A4CCF"/>
    <w:rsid w:val="45597105"/>
    <w:rsid w:val="455E0086"/>
    <w:rsid w:val="45640302"/>
    <w:rsid w:val="456C63D5"/>
    <w:rsid w:val="45763405"/>
    <w:rsid w:val="45A10357"/>
    <w:rsid w:val="46293689"/>
    <w:rsid w:val="465A35BD"/>
    <w:rsid w:val="465D0485"/>
    <w:rsid w:val="465F0134"/>
    <w:rsid w:val="46CC1167"/>
    <w:rsid w:val="46D93AEF"/>
    <w:rsid w:val="47113641"/>
    <w:rsid w:val="4742292E"/>
    <w:rsid w:val="474D4154"/>
    <w:rsid w:val="475E2568"/>
    <w:rsid w:val="47842674"/>
    <w:rsid w:val="4795427E"/>
    <w:rsid w:val="479F32A6"/>
    <w:rsid w:val="47B9126E"/>
    <w:rsid w:val="481E599D"/>
    <w:rsid w:val="48322A33"/>
    <w:rsid w:val="4866371A"/>
    <w:rsid w:val="48A95C04"/>
    <w:rsid w:val="48BC3ABC"/>
    <w:rsid w:val="48CE652C"/>
    <w:rsid w:val="48D91605"/>
    <w:rsid w:val="48F97216"/>
    <w:rsid w:val="492275A4"/>
    <w:rsid w:val="493D6ACC"/>
    <w:rsid w:val="49446E29"/>
    <w:rsid w:val="49C56192"/>
    <w:rsid w:val="49C9699B"/>
    <w:rsid w:val="49DD50AA"/>
    <w:rsid w:val="4A046D8C"/>
    <w:rsid w:val="4A241BB8"/>
    <w:rsid w:val="4A496086"/>
    <w:rsid w:val="4A6C513B"/>
    <w:rsid w:val="4A74295D"/>
    <w:rsid w:val="4AC11C68"/>
    <w:rsid w:val="4ACE1952"/>
    <w:rsid w:val="4AEF15D8"/>
    <w:rsid w:val="4B005883"/>
    <w:rsid w:val="4B036369"/>
    <w:rsid w:val="4B254D20"/>
    <w:rsid w:val="4B61791F"/>
    <w:rsid w:val="4B666C2E"/>
    <w:rsid w:val="4B7A0F54"/>
    <w:rsid w:val="4BD034A7"/>
    <w:rsid w:val="4BE40D01"/>
    <w:rsid w:val="4BF16132"/>
    <w:rsid w:val="4C0C7656"/>
    <w:rsid w:val="4C147838"/>
    <w:rsid w:val="4C3334E4"/>
    <w:rsid w:val="4C4C09CF"/>
    <w:rsid w:val="4C4D6CFC"/>
    <w:rsid w:val="4C8970D3"/>
    <w:rsid w:val="4CA02851"/>
    <w:rsid w:val="4D141FE0"/>
    <w:rsid w:val="4D646B23"/>
    <w:rsid w:val="4DAC05E6"/>
    <w:rsid w:val="4DC236BE"/>
    <w:rsid w:val="4DF87158"/>
    <w:rsid w:val="4E0524B6"/>
    <w:rsid w:val="4E0E5897"/>
    <w:rsid w:val="4E4242CC"/>
    <w:rsid w:val="4E5F5F0E"/>
    <w:rsid w:val="4E677615"/>
    <w:rsid w:val="4E772300"/>
    <w:rsid w:val="4ED079B5"/>
    <w:rsid w:val="4ED127FF"/>
    <w:rsid w:val="4ED96A7E"/>
    <w:rsid w:val="4F52070A"/>
    <w:rsid w:val="4F540514"/>
    <w:rsid w:val="4F6666E3"/>
    <w:rsid w:val="4F9C22EA"/>
    <w:rsid w:val="4FA72771"/>
    <w:rsid w:val="4FB22195"/>
    <w:rsid w:val="4FFE3062"/>
    <w:rsid w:val="500372D1"/>
    <w:rsid w:val="50C01628"/>
    <w:rsid w:val="50C65FDD"/>
    <w:rsid w:val="50C77758"/>
    <w:rsid w:val="50E028B4"/>
    <w:rsid w:val="50E80B86"/>
    <w:rsid w:val="5119769F"/>
    <w:rsid w:val="511C4164"/>
    <w:rsid w:val="512027DB"/>
    <w:rsid w:val="51271000"/>
    <w:rsid w:val="514C1822"/>
    <w:rsid w:val="51695940"/>
    <w:rsid w:val="517D674F"/>
    <w:rsid w:val="51B11960"/>
    <w:rsid w:val="51CB26F0"/>
    <w:rsid w:val="5200468D"/>
    <w:rsid w:val="520B5239"/>
    <w:rsid w:val="520B596A"/>
    <w:rsid w:val="5226253D"/>
    <w:rsid w:val="52393F66"/>
    <w:rsid w:val="526D37FE"/>
    <w:rsid w:val="52C728C5"/>
    <w:rsid w:val="52E57E15"/>
    <w:rsid w:val="52EB0BC7"/>
    <w:rsid w:val="52FD43C9"/>
    <w:rsid w:val="5305612D"/>
    <w:rsid w:val="531B187C"/>
    <w:rsid w:val="533C110A"/>
    <w:rsid w:val="536A3A27"/>
    <w:rsid w:val="53737AE7"/>
    <w:rsid w:val="538D0591"/>
    <w:rsid w:val="53DE35D5"/>
    <w:rsid w:val="5403105C"/>
    <w:rsid w:val="543E122D"/>
    <w:rsid w:val="544544DB"/>
    <w:rsid w:val="54454A38"/>
    <w:rsid w:val="54603722"/>
    <w:rsid w:val="5460414F"/>
    <w:rsid w:val="546E385E"/>
    <w:rsid w:val="546E6143"/>
    <w:rsid w:val="547F1F0F"/>
    <w:rsid w:val="54994D7E"/>
    <w:rsid w:val="54B76D9A"/>
    <w:rsid w:val="54C44B46"/>
    <w:rsid w:val="54D34337"/>
    <w:rsid w:val="54DA5D8D"/>
    <w:rsid w:val="54ED35AA"/>
    <w:rsid w:val="551D40DC"/>
    <w:rsid w:val="55A46EBE"/>
    <w:rsid w:val="55B921AE"/>
    <w:rsid w:val="55C217A6"/>
    <w:rsid w:val="55F964C0"/>
    <w:rsid w:val="565A665B"/>
    <w:rsid w:val="566B44F9"/>
    <w:rsid w:val="568000FE"/>
    <w:rsid w:val="56CE1E48"/>
    <w:rsid w:val="56E85B49"/>
    <w:rsid w:val="5705621C"/>
    <w:rsid w:val="572648C3"/>
    <w:rsid w:val="57441971"/>
    <w:rsid w:val="5781344E"/>
    <w:rsid w:val="578923D3"/>
    <w:rsid w:val="57C837F3"/>
    <w:rsid w:val="57CF0C77"/>
    <w:rsid w:val="57D27E9C"/>
    <w:rsid w:val="58002426"/>
    <w:rsid w:val="5810485C"/>
    <w:rsid w:val="58150567"/>
    <w:rsid w:val="5817739E"/>
    <w:rsid w:val="581B3CFC"/>
    <w:rsid w:val="58240761"/>
    <w:rsid w:val="584E6149"/>
    <w:rsid w:val="585A65D3"/>
    <w:rsid w:val="587873A1"/>
    <w:rsid w:val="587C29ED"/>
    <w:rsid w:val="587D598D"/>
    <w:rsid w:val="589F3852"/>
    <w:rsid w:val="58BB798B"/>
    <w:rsid w:val="58E77E9A"/>
    <w:rsid w:val="59154646"/>
    <w:rsid w:val="5935428B"/>
    <w:rsid w:val="59537423"/>
    <w:rsid w:val="59695434"/>
    <w:rsid w:val="59B30690"/>
    <w:rsid w:val="59CA7788"/>
    <w:rsid w:val="59D06384"/>
    <w:rsid w:val="59EB363D"/>
    <w:rsid w:val="59F359C5"/>
    <w:rsid w:val="5A6E2A15"/>
    <w:rsid w:val="5AF54CD9"/>
    <w:rsid w:val="5B0433D8"/>
    <w:rsid w:val="5B105132"/>
    <w:rsid w:val="5B314FB8"/>
    <w:rsid w:val="5B395408"/>
    <w:rsid w:val="5B5136E8"/>
    <w:rsid w:val="5B8542BD"/>
    <w:rsid w:val="5BB22788"/>
    <w:rsid w:val="5BEF0AD5"/>
    <w:rsid w:val="5C0E64BD"/>
    <w:rsid w:val="5C0F3B78"/>
    <w:rsid w:val="5C36729C"/>
    <w:rsid w:val="5C520E7C"/>
    <w:rsid w:val="5C5611D3"/>
    <w:rsid w:val="5C6E5A67"/>
    <w:rsid w:val="5C8A1451"/>
    <w:rsid w:val="5CC055C4"/>
    <w:rsid w:val="5CC07DD9"/>
    <w:rsid w:val="5CC36B8D"/>
    <w:rsid w:val="5CFE2D22"/>
    <w:rsid w:val="5D0D35F8"/>
    <w:rsid w:val="5D123E93"/>
    <w:rsid w:val="5D1C654D"/>
    <w:rsid w:val="5D2017FC"/>
    <w:rsid w:val="5DC23869"/>
    <w:rsid w:val="5E6D4E5F"/>
    <w:rsid w:val="5E8343A9"/>
    <w:rsid w:val="5ECF7C24"/>
    <w:rsid w:val="5ED70C07"/>
    <w:rsid w:val="5EED19E5"/>
    <w:rsid w:val="5EFA2F5D"/>
    <w:rsid w:val="5F0E6877"/>
    <w:rsid w:val="5F1405A9"/>
    <w:rsid w:val="5F4E2C09"/>
    <w:rsid w:val="5F7C47FC"/>
    <w:rsid w:val="5F952A26"/>
    <w:rsid w:val="5FB4164A"/>
    <w:rsid w:val="5FF41E65"/>
    <w:rsid w:val="603B13E0"/>
    <w:rsid w:val="60675D31"/>
    <w:rsid w:val="606E61E9"/>
    <w:rsid w:val="60D17C50"/>
    <w:rsid w:val="61152866"/>
    <w:rsid w:val="61CE7FA1"/>
    <w:rsid w:val="621A5025"/>
    <w:rsid w:val="622017F1"/>
    <w:rsid w:val="62DD1EB5"/>
    <w:rsid w:val="62EC69C1"/>
    <w:rsid w:val="63154001"/>
    <w:rsid w:val="633D39F4"/>
    <w:rsid w:val="63D0339F"/>
    <w:rsid w:val="6413263F"/>
    <w:rsid w:val="643A6EDC"/>
    <w:rsid w:val="646F1B20"/>
    <w:rsid w:val="64B27796"/>
    <w:rsid w:val="64CA1A25"/>
    <w:rsid w:val="64E83DE8"/>
    <w:rsid w:val="64EC3D37"/>
    <w:rsid w:val="64EE1A97"/>
    <w:rsid w:val="65810E59"/>
    <w:rsid w:val="65817895"/>
    <w:rsid w:val="658E039D"/>
    <w:rsid w:val="65924CA9"/>
    <w:rsid w:val="65B46B2F"/>
    <w:rsid w:val="65C26A8E"/>
    <w:rsid w:val="65D35C16"/>
    <w:rsid w:val="65E51C8D"/>
    <w:rsid w:val="65FF6E40"/>
    <w:rsid w:val="660D2ED6"/>
    <w:rsid w:val="6612135A"/>
    <w:rsid w:val="6659207B"/>
    <w:rsid w:val="667E0188"/>
    <w:rsid w:val="66807B4C"/>
    <w:rsid w:val="668D1B06"/>
    <w:rsid w:val="66AE7DC2"/>
    <w:rsid w:val="66D6776C"/>
    <w:rsid w:val="66FC052E"/>
    <w:rsid w:val="672A3F5C"/>
    <w:rsid w:val="672C66EE"/>
    <w:rsid w:val="674D4335"/>
    <w:rsid w:val="67726657"/>
    <w:rsid w:val="678A4ED6"/>
    <w:rsid w:val="67BB05DB"/>
    <w:rsid w:val="68120612"/>
    <w:rsid w:val="68120C78"/>
    <w:rsid w:val="686052AA"/>
    <w:rsid w:val="68744C4B"/>
    <w:rsid w:val="688A35DC"/>
    <w:rsid w:val="6896352A"/>
    <w:rsid w:val="68D51FF8"/>
    <w:rsid w:val="68F41093"/>
    <w:rsid w:val="691D1325"/>
    <w:rsid w:val="69232A11"/>
    <w:rsid w:val="693E784B"/>
    <w:rsid w:val="694F6758"/>
    <w:rsid w:val="69507896"/>
    <w:rsid w:val="695E2B47"/>
    <w:rsid w:val="696A6892"/>
    <w:rsid w:val="69721525"/>
    <w:rsid w:val="69874162"/>
    <w:rsid w:val="69886D18"/>
    <w:rsid w:val="699C0B46"/>
    <w:rsid w:val="699E6EDB"/>
    <w:rsid w:val="69BF098B"/>
    <w:rsid w:val="69CE75CD"/>
    <w:rsid w:val="6A0C5CC5"/>
    <w:rsid w:val="6A0D4726"/>
    <w:rsid w:val="6A1011E7"/>
    <w:rsid w:val="6A5C61DA"/>
    <w:rsid w:val="6A7D7D3F"/>
    <w:rsid w:val="6A9C5931"/>
    <w:rsid w:val="6AF6662F"/>
    <w:rsid w:val="6B327947"/>
    <w:rsid w:val="6BC92D5B"/>
    <w:rsid w:val="6BD20370"/>
    <w:rsid w:val="6BDC2A11"/>
    <w:rsid w:val="6BE85984"/>
    <w:rsid w:val="6BF81938"/>
    <w:rsid w:val="6C300F30"/>
    <w:rsid w:val="6C4179F9"/>
    <w:rsid w:val="6CCA7D73"/>
    <w:rsid w:val="6CE25661"/>
    <w:rsid w:val="6D140FEE"/>
    <w:rsid w:val="6D2356D5"/>
    <w:rsid w:val="6D374CDD"/>
    <w:rsid w:val="6D7A376E"/>
    <w:rsid w:val="6D924ED4"/>
    <w:rsid w:val="6D94212F"/>
    <w:rsid w:val="6D985DF0"/>
    <w:rsid w:val="6DA40BC9"/>
    <w:rsid w:val="6DEB79B2"/>
    <w:rsid w:val="6E1F559C"/>
    <w:rsid w:val="6E74415F"/>
    <w:rsid w:val="6EC425A0"/>
    <w:rsid w:val="6F155591"/>
    <w:rsid w:val="6F4436E1"/>
    <w:rsid w:val="6F564781"/>
    <w:rsid w:val="6F944336"/>
    <w:rsid w:val="6FA110A6"/>
    <w:rsid w:val="6FAD4F96"/>
    <w:rsid w:val="6FC64B3E"/>
    <w:rsid w:val="6FFB6495"/>
    <w:rsid w:val="700A0487"/>
    <w:rsid w:val="70393F60"/>
    <w:rsid w:val="706E6C67"/>
    <w:rsid w:val="70A408DB"/>
    <w:rsid w:val="70D34E08"/>
    <w:rsid w:val="70EF5AB4"/>
    <w:rsid w:val="710E6933"/>
    <w:rsid w:val="712C3D7F"/>
    <w:rsid w:val="71411CC9"/>
    <w:rsid w:val="71502811"/>
    <w:rsid w:val="717E4766"/>
    <w:rsid w:val="71C10F2E"/>
    <w:rsid w:val="71C87C41"/>
    <w:rsid w:val="71C93E5C"/>
    <w:rsid w:val="721022C6"/>
    <w:rsid w:val="722453CB"/>
    <w:rsid w:val="72365B57"/>
    <w:rsid w:val="725B146D"/>
    <w:rsid w:val="72611287"/>
    <w:rsid w:val="72BB5F8B"/>
    <w:rsid w:val="72BB6655"/>
    <w:rsid w:val="72C712E1"/>
    <w:rsid w:val="72FA1A10"/>
    <w:rsid w:val="73322ECF"/>
    <w:rsid w:val="73414AE1"/>
    <w:rsid w:val="73662167"/>
    <w:rsid w:val="738B7B30"/>
    <w:rsid w:val="73952CB3"/>
    <w:rsid w:val="73BA21C4"/>
    <w:rsid w:val="73C55FFA"/>
    <w:rsid w:val="743E1047"/>
    <w:rsid w:val="74A94712"/>
    <w:rsid w:val="751C6001"/>
    <w:rsid w:val="752C54C6"/>
    <w:rsid w:val="755E6CA6"/>
    <w:rsid w:val="75686957"/>
    <w:rsid w:val="761A4816"/>
    <w:rsid w:val="76772852"/>
    <w:rsid w:val="769D3F76"/>
    <w:rsid w:val="76A63B31"/>
    <w:rsid w:val="76D36956"/>
    <w:rsid w:val="770B16B4"/>
    <w:rsid w:val="771D3195"/>
    <w:rsid w:val="7758241F"/>
    <w:rsid w:val="77707769"/>
    <w:rsid w:val="779A6594"/>
    <w:rsid w:val="77CE2B0A"/>
    <w:rsid w:val="77F838AE"/>
    <w:rsid w:val="780E7E28"/>
    <w:rsid w:val="781B0555"/>
    <w:rsid w:val="784E07A8"/>
    <w:rsid w:val="78533409"/>
    <w:rsid w:val="785739FC"/>
    <w:rsid w:val="78705799"/>
    <w:rsid w:val="78774B27"/>
    <w:rsid w:val="787765F1"/>
    <w:rsid w:val="78A02FA0"/>
    <w:rsid w:val="78D26A7E"/>
    <w:rsid w:val="78E133E1"/>
    <w:rsid w:val="78F9553C"/>
    <w:rsid w:val="79384422"/>
    <w:rsid w:val="79940026"/>
    <w:rsid w:val="7A162C99"/>
    <w:rsid w:val="7A173ECC"/>
    <w:rsid w:val="7A72753A"/>
    <w:rsid w:val="7A997061"/>
    <w:rsid w:val="7AF47429"/>
    <w:rsid w:val="7B0862D8"/>
    <w:rsid w:val="7B130B37"/>
    <w:rsid w:val="7B406A51"/>
    <w:rsid w:val="7B6B4CD9"/>
    <w:rsid w:val="7B902651"/>
    <w:rsid w:val="7B9B00FB"/>
    <w:rsid w:val="7BBF3D8E"/>
    <w:rsid w:val="7BC2574F"/>
    <w:rsid w:val="7BF7374C"/>
    <w:rsid w:val="7C01654E"/>
    <w:rsid w:val="7C09018C"/>
    <w:rsid w:val="7C3A2988"/>
    <w:rsid w:val="7C420122"/>
    <w:rsid w:val="7C541224"/>
    <w:rsid w:val="7C675C0A"/>
    <w:rsid w:val="7C727ADF"/>
    <w:rsid w:val="7CC145C3"/>
    <w:rsid w:val="7CF02627"/>
    <w:rsid w:val="7D087779"/>
    <w:rsid w:val="7D114D01"/>
    <w:rsid w:val="7D4274B2"/>
    <w:rsid w:val="7D6E2861"/>
    <w:rsid w:val="7D741635"/>
    <w:rsid w:val="7D9F61D8"/>
    <w:rsid w:val="7DC91981"/>
    <w:rsid w:val="7DDC6E34"/>
    <w:rsid w:val="7E0E4EF5"/>
    <w:rsid w:val="7E205AED"/>
    <w:rsid w:val="7E23216E"/>
    <w:rsid w:val="7E366327"/>
    <w:rsid w:val="7E751182"/>
    <w:rsid w:val="7E8E57B1"/>
    <w:rsid w:val="7EA41695"/>
    <w:rsid w:val="7EAC1347"/>
    <w:rsid w:val="7ED96E19"/>
    <w:rsid w:val="7F245858"/>
    <w:rsid w:val="7F5D6825"/>
    <w:rsid w:val="7F9A1827"/>
    <w:rsid w:val="7FA22F78"/>
    <w:rsid w:val="7FA27CF2"/>
    <w:rsid w:val="7FAF4BA7"/>
    <w:rsid w:val="7FB201B2"/>
    <w:rsid w:val="7FB3011B"/>
    <w:rsid w:val="7FBA3291"/>
    <w:rsid w:val="7FF00AD6"/>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1"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qFormat="1" w:unhideWhenUsed="0" w:uiPriority="0" w:semiHidden="0" w:name="index 6"/>
    <w:lsdException w:qFormat="1"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iPriority="99"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iPriority="99"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keepNext/>
      <w:keepLines/>
      <w:spacing w:before="340" w:after="330" w:line="578" w:lineRule="auto"/>
      <w:outlineLvl w:val="0"/>
    </w:pPr>
    <w:rPr>
      <w:b/>
      <w:bCs/>
      <w:kern w:val="44"/>
      <w:sz w:val="44"/>
      <w:szCs w:val="44"/>
    </w:rPr>
  </w:style>
  <w:style w:type="paragraph" w:styleId="4">
    <w:name w:val="heading 2"/>
    <w:basedOn w:val="1"/>
    <w:next w:val="1"/>
    <w:qFormat/>
    <w:uiPriority w:val="0"/>
    <w:pPr>
      <w:keepNext/>
      <w:keepLines/>
      <w:numPr>
        <w:ilvl w:val="1"/>
        <w:numId w:val="1"/>
      </w:numPr>
      <w:adjustRightInd w:val="0"/>
      <w:spacing w:line="360" w:lineRule="atLeast"/>
      <w:textAlignment w:val="baseline"/>
      <w:outlineLvl w:val="1"/>
    </w:pPr>
    <w:rPr>
      <w:kern w:val="0"/>
      <w:sz w:val="24"/>
      <w:szCs w:val="20"/>
    </w:rPr>
  </w:style>
  <w:style w:type="paragraph" w:styleId="5">
    <w:name w:val="heading 3"/>
    <w:basedOn w:val="1"/>
    <w:next w:val="1"/>
    <w:qFormat/>
    <w:uiPriority w:val="0"/>
    <w:pPr>
      <w:keepNext/>
      <w:keepLines/>
      <w:spacing w:before="260" w:after="260" w:line="416" w:lineRule="atLeast"/>
      <w:jc w:val="both"/>
      <w:textAlignment w:val="baseline"/>
      <w:outlineLvl w:val="2"/>
    </w:pPr>
    <w:rPr>
      <w:b/>
      <w:bCs/>
      <w:color w:val="000000"/>
      <w:sz w:val="32"/>
      <w:szCs w:val="32"/>
      <w:u w:val="none" w:color="000000"/>
      <w:lang w:val="en-US" w:eastAsia="zh-CN" w:bidi="ar-SA"/>
    </w:rPr>
  </w:style>
  <w:style w:type="paragraph" w:styleId="6">
    <w:name w:val="heading 4"/>
    <w:basedOn w:val="1"/>
    <w:next w:val="1"/>
    <w:qFormat/>
    <w:uiPriority w:val="1"/>
    <w:pPr>
      <w:ind w:left="652"/>
      <w:outlineLvl w:val="3"/>
    </w:pPr>
    <w:rPr>
      <w:b/>
      <w:bCs/>
      <w:sz w:val="30"/>
      <w:szCs w:val="30"/>
    </w:rPr>
  </w:style>
  <w:style w:type="character" w:default="1" w:styleId="30">
    <w:name w:val="Default Paragraph Font"/>
    <w:semiHidden/>
    <w:qFormat/>
    <w:uiPriority w:val="0"/>
  </w:style>
  <w:style w:type="table" w:default="1" w:styleId="28">
    <w:name w:val="Normal Table"/>
    <w:semiHidden/>
    <w:qFormat/>
    <w:uiPriority w:val="0"/>
    <w:tblPr>
      <w:tblCellMar>
        <w:top w:w="0" w:type="dxa"/>
        <w:left w:w="108" w:type="dxa"/>
        <w:bottom w:w="0" w:type="dxa"/>
        <w:right w:w="108" w:type="dxa"/>
      </w:tblCellMar>
    </w:tblPr>
  </w:style>
  <w:style w:type="paragraph" w:customStyle="1" w:styleId="2">
    <w:name w:val="No Spacing"/>
    <w:basedOn w:val="1"/>
    <w:qFormat/>
    <w:uiPriority w:val="1"/>
    <w:pPr>
      <w:jc w:val="center"/>
    </w:pPr>
    <w:rPr>
      <w:rFonts w:eastAsia="黑体"/>
      <w:sz w:val="30"/>
    </w:rPr>
  </w:style>
  <w:style w:type="paragraph" w:styleId="7">
    <w:name w:val="Normal Indent"/>
    <w:basedOn w:val="1"/>
    <w:next w:val="8"/>
    <w:qFormat/>
    <w:uiPriority w:val="0"/>
    <w:pPr>
      <w:adjustRightInd w:val="0"/>
      <w:spacing w:line="360" w:lineRule="atLeast"/>
      <w:ind w:firstLine="482"/>
      <w:textAlignment w:val="baseline"/>
    </w:pPr>
    <w:rPr>
      <w:kern w:val="0"/>
      <w:sz w:val="24"/>
      <w:szCs w:val="20"/>
    </w:rPr>
  </w:style>
  <w:style w:type="paragraph" w:styleId="8">
    <w:name w:val="toa heading"/>
    <w:basedOn w:val="1"/>
    <w:next w:val="1"/>
    <w:unhideWhenUsed/>
    <w:qFormat/>
    <w:uiPriority w:val="99"/>
    <w:pPr>
      <w:spacing w:before="120"/>
    </w:pPr>
    <w:rPr>
      <w:rFonts w:ascii="Cambria" w:hAnsi="Cambria"/>
      <w:sz w:val="24"/>
    </w:rPr>
  </w:style>
  <w:style w:type="paragraph" w:styleId="9">
    <w:name w:val="annotation text"/>
    <w:basedOn w:val="1"/>
    <w:qFormat/>
    <w:uiPriority w:val="0"/>
    <w:pPr>
      <w:jc w:val="left"/>
    </w:pPr>
  </w:style>
  <w:style w:type="paragraph" w:styleId="10">
    <w:name w:val="index 6"/>
    <w:next w:val="1"/>
    <w:qFormat/>
    <w:uiPriority w:val="0"/>
    <w:pPr>
      <w:widowControl w:val="0"/>
      <w:ind w:firstLine="840"/>
      <w:jc w:val="both"/>
    </w:pPr>
    <w:rPr>
      <w:rFonts w:ascii="Calibri" w:hAnsi="Calibri" w:eastAsia="宋体" w:cs="Arial"/>
      <w:kern w:val="2"/>
      <w:sz w:val="21"/>
      <w:szCs w:val="24"/>
      <w:lang w:val="en-US" w:eastAsia="zh-CN" w:bidi="ar-SA"/>
    </w:rPr>
  </w:style>
  <w:style w:type="paragraph" w:styleId="11">
    <w:name w:val="Body Text"/>
    <w:basedOn w:val="1"/>
    <w:next w:val="1"/>
    <w:link w:val="46"/>
    <w:qFormat/>
    <w:uiPriority w:val="0"/>
    <w:pPr>
      <w:spacing w:after="120"/>
    </w:pPr>
  </w:style>
  <w:style w:type="paragraph" w:styleId="12">
    <w:name w:val="Body Text Indent"/>
    <w:basedOn w:val="1"/>
    <w:next w:val="1"/>
    <w:qFormat/>
    <w:uiPriority w:val="0"/>
    <w:pPr>
      <w:spacing w:after="120"/>
      <w:ind w:left="200" w:leftChars="200"/>
    </w:pPr>
  </w:style>
  <w:style w:type="paragraph" w:styleId="13">
    <w:name w:val="toc 3"/>
    <w:basedOn w:val="1"/>
    <w:next w:val="1"/>
    <w:qFormat/>
    <w:uiPriority w:val="39"/>
    <w:pPr>
      <w:tabs>
        <w:tab w:val="right" w:leader="dot" w:pos="9288"/>
      </w:tabs>
      <w:ind w:left="400" w:leftChars="400"/>
    </w:pPr>
    <w:rPr>
      <w:rFonts w:ascii="宋体"/>
    </w:rPr>
  </w:style>
  <w:style w:type="paragraph" w:styleId="14">
    <w:name w:val="Plain Text"/>
    <w:basedOn w:val="1"/>
    <w:next w:val="15"/>
    <w:link w:val="47"/>
    <w:qFormat/>
    <w:uiPriority w:val="0"/>
    <w:rPr>
      <w:rFonts w:ascii="宋体"/>
      <w:color w:val="000000"/>
      <w:szCs w:val="20"/>
      <w:u w:val="none" w:color="000000"/>
    </w:rPr>
  </w:style>
  <w:style w:type="paragraph" w:styleId="15">
    <w:name w:val="index 7"/>
    <w:basedOn w:val="1"/>
    <w:next w:val="1"/>
    <w:qFormat/>
    <w:uiPriority w:val="0"/>
    <w:pPr>
      <w:autoSpaceDE/>
      <w:autoSpaceDN/>
      <w:adjustRightInd/>
      <w:ind w:left="1200" w:leftChars="1200"/>
    </w:pPr>
    <w:rPr>
      <w:color w:val="auto"/>
      <w:kern w:val="2"/>
      <w:szCs w:val="24"/>
    </w:rPr>
  </w:style>
  <w:style w:type="paragraph" w:styleId="16">
    <w:name w:val="Date"/>
    <w:basedOn w:val="1"/>
    <w:next w:val="1"/>
    <w:link w:val="48"/>
    <w:qFormat/>
    <w:uiPriority w:val="0"/>
    <w:rPr>
      <w:rFonts w:ascii="Arial" w:hAnsi="Arial" w:eastAsia="仿宋_GB2312"/>
      <w:color w:val="000000"/>
      <w:sz w:val="32"/>
      <w:szCs w:val="20"/>
      <w:u w:val="none" w:color="000000"/>
    </w:rPr>
  </w:style>
  <w:style w:type="paragraph" w:styleId="17">
    <w:name w:val="footer"/>
    <w:basedOn w:val="1"/>
    <w:link w:val="49"/>
    <w:qFormat/>
    <w:uiPriority w:val="0"/>
    <w:pPr>
      <w:tabs>
        <w:tab w:val="center" w:pos="4153"/>
        <w:tab w:val="right" w:pos="8306"/>
      </w:tabs>
      <w:snapToGrid w:val="0"/>
      <w:jc w:val="left"/>
    </w:pPr>
    <w:rPr>
      <w:sz w:val="18"/>
      <w:szCs w:val="18"/>
    </w:rPr>
  </w:style>
  <w:style w:type="paragraph" w:styleId="18">
    <w:name w:val="header"/>
    <w:basedOn w:val="1"/>
    <w:link w:val="50"/>
    <w:qFormat/>
    <w:uiPriority w:val="0"/>
    <w:pPr>
      <w:pBdr>
        <w:bottom w:val="single" w:color="auto" w:sz="6" w:space="1"/>
      </w:pBdr>
      <w:tabs>
        <w:tab w:val="center" w:pos="4153"/>
        <w:tab w:val="right" w:pos="8306"/>
      </w:tabs>
      <w:snapToGrid w:val="0"/>
      <w:jc w:val="center"/>
    </w:pPr>
    <w:rPr>
      <w:sz w:val="18"/>
      <w:szCs w:val="18"/>
    </w:rPr>
  </w:style>
  <w:style w:type="paragraph" w:styleId="19">
    <w:name w:val="toc 1"/>
    <w:basedOn w:val="1"/>
    <w:next w:val="1"/>
    <w:qFormat/>
    <w:uiPriority w:val="39"/>
  </w:style>
  <w:style w:type="paragraph" w:styleId="20">
    <w:name w:val="List"/>
    <w:basedOn w:val="1"/>
    <w:qFormat/>
    <w:uiPriority w:val="0"/>
    <w:pPr>
      <w:adjustRightInd/>
      <w:snapToGrid/>
      <w:spacing w:after="0"/>
      <w:ind w:left="200" w:hanging="200" w:hangingChars="200"/>
      <w:contextualSpacing/>
    </w:pPr>
    <w:rPr>
      <w:rFonts w:ascii="Times New Roman" w:hAnsi="Times New Roman" w:eastAsia="宋体"/>
      <w:sz w:val="20"/>
      <w:szCs w:val="20"/>
    </w:rPr>
  </w:style>
  <w:style w:type="paragraph" w:styleId="21">
    <w:name w:val="footnote text"/>
    <w:basedOn w:val="1"/>
    <w:qFormat/>
    <w:uiPriority w:val="0"/>
    <w:pPr>
      <w:snapToGrid w:val="0"/>
      <w:jc w:val="left"/>
    </w:pPr>
    <w:rPr>
      <w:rFonts w:ascii="Times New Roman" w:hAnsi="Times New Roman" w:eastAsia="宋体" w:cs="Times New Roman"/>
      <w:sz w:val="18"/>
    </w:rPr>
  </w:style>
  <w:style w:type="paragraph" w:styleId="22">
    <w:name w:val="toc 2"/>
    <w:basedOn w:val="1"/>
    <w:next w:val="1"/>
    <w:qFormat/>
    <w:uiPriority w:val="39"/>
    <w:pPr>
      <w:ind w:left="200" w:leftChars="200"/>
    </w:pPr>
  </w:style>
  <w:style w:type="paragraph" w:styleId="23">
    <w:name w:val="Body Text 2"/>
    <w:basedOn w:val="1"/>
    <w:qFormat/>
    <w:uiPriority w:val="0"/>
    <w:pPr>
      <w:tabs>
        <w:tab w:val="left" w:pos="0"/>
      </w:tabs>
      <w:spacing w:line="400" w:lineRule="atLeast"/>
    </w:pPr>
    <w:rPr>
      <w:rFonts w:ascii="Arial" w:hAnsi="Arial"/>
      <w:color w:val="000000"/>
    </w:rPr>
  </w:style>
  <w:style w:type="paragraph" w:styleId="24">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25">
    <w:name w:val="Title"/>
    <w:basedOn w:val="1"/>
    <w:link w:val="79"/>
    <w:qFormat/>
    <w:uiPriority w:val="0"/>
    <w:pPr>
      <w:spacing w:before="240" w:after="60"/>
      <w:ind w:left="425" w:hanging="425"/>
      <w:jc w:val="center"/>
      <w:outlineLvl w:val="0"/>
    </w:pPr>
    <w:rPr>
      <w:rFonts w:ascii="Arial" w:hAnsi="Arial" w:cs="Arial"/>
      <w:b/>
      <w:bCs/>
      <w:sz w:val="32"/>
      <w:szCs w:val="32"/>
    </w:rPr>
  </w:style>
  <w:style w:type="paragraph" w:styleId="26">
    <w:name w:val="Body Text First Indent"/>
    <w:basedOn w:val="11"/>
    <w:next w:val="1"/>
    <w:unhideWhenUsed/>
    <w:qFormat/>
    <w:uiPriority w:val="0"/>
    <w:pPr>
      <w:adjustRightInd/>
      <w:spacing w:after="120" w:line="240" w:lineRule="auto"/>
      <w:ind w:firstLine="420" w:firstLineChars="100"/>
      <w:jc w:val="both"/>
    </w:pPr>
    <w:rPr>
      <w:rFonts w:ascii="Times New Roman"/>
      <w:kern w:val="2"/>
      <w:sz w:val="21"/>
      <w:szCs w:val="24"/>
    </w:rPr>
  </w:style>
  <w:style w:type="paragraph" w:styleId="27">
    <w:name w:val="Body Text First Indent 2"/>
    <w:basedOn w:val="12"/>
    <w:unhideWhenUsed/>
    <w:qFormat/>
    <w:uiPriority w:val="99"/>
    <w:pPr>
      <w:spacing w:after="120" w:line="240" w:lineRule="auto"/>
      <w:ind w:left="420" w:leftChars="200" w:firstLine="420"/>
    </w:pPr>
    <w:rPr>
      <w:rFonts w:cs="宋体"/>
      <w:sz w:val="21"/>
      <w:szCs w:val="21"/>
    </w:rPr>
  </w:style>
  <w:style w:type="table" w:styleId="29">
    <w:name w:val="Table Grid"/>
    <w:basedOn w:val="2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1">
    <w:name w:val="Strong"/>
    <w:basedOn w:val="30"/>
    <w:qFormat/>
    <w:uiPriority w:val="0"/>
    <w:rPr>
      <w:b/>
    </w:rPr>
  </w:style>
  <w:style w:type="character" w:styleId="32">
    <w:name w:val="page number"/>
    <w:basedOn w:val="30"/>
    <w:qFormat/>
    <w:uiPriority w:val="0"/>
  </w:style>
  <w:style w:type="character" w:styleId="33">
    <w:name w:val="FollowedHyperlink"/>
    <w:qFormat/>
    <w:uiPriority w:val="0"/>
    <w:rPr>
      <w:color w:val="333333"/>
      <w:u w:val="none"/>
    </w:rPr>
  </w:style>
  <w:style w:type="character" w:styleId="34">
    <w:name w:val="HTML Definition"/>
    <w:basedOn w:val="30"/>
    <w:qFormat/>
    <w:uiPriority w:val="0"/>
  </w:style>
  <w:style w:type="character" w:styleId="35">
    <w:name w:val="HTML Typewriter"/>
    <w:basedOn w:val="30"/>
    <w:qFormat/>
    <w:uiPriority w:val="0"/>
    <w:rPr>
      <w:rFonts w:ascii="monospace" w:hAnsi="monospace" w:eastAsia="monospace" w:cs="monospace"/>
      <w:sz w:val="20"/>
    </w:rPr>
  </w:style>
  <w:style w:type="character" w:styleId="36">
    <w:name w:val="HTML Acronym"/>
    <w:basedOn w:val="30"/>
    <w:qFormat/>
    <w:uiPriority w:val="0"/>
  </w:style>
  <w:style w:type="character" w:styleId="37">
    <w:name w:val="HTML Variable"/>
    <w:basedOn w:val="30"/>
    <w:qFormat/>
    <w:uiPriority w:val="0"/>
  </w:style>
  <w:style w:type="character" w:styleId="38">
    <w:name w:val="Hyperlink"/>
    <w:qFormat/>
    <w:uiPriority w:val="99"/>
    <w:rPr>
      <w:color w:val="0000FF"/>
      <w:u w:val="single"/>
    </w:rPr>
  </w:style>
  <w:style w:type="character" w:styleId="39">
    <w:name w:val="HTML Code"/>
    <w:basedOn w:val="30"/>
    <w:qFormat/>
    <w:uiPriority w:val="0"/>
    <w:rPr>
      <w:rFonts w:hint="default" w:ascii="monospace" w:hAnsi="monospace" w:eastAsia="monospace" w:cs="monospace"/>
      <w:sz w:val="20"/>
    </w:rPr>
  </w:style>
  <w:style w:type="character" w:styleId="40">
    <w:name w:val="HTML Cite"/>
    <w:basedOn w:val="30"/>
    <w:qFormat/>
    <w:uiPriority w:val="0"/>
  </w:style>
  <w:style w:type="character" w:styleId="41">
    <w:name w:val="footnote reference"/>
    <w:basedOn w:val="30"/>
    <w:semiHidden/>
    <w:unhideWhenUsed/>
    <w:qFormat/>
    <w:uiPriority w:val="99"/>
    <w:rPr>
      <w:vertAlign w:val="superscript"/>
    </w:rPr>
  </w:style>
  <w:style w:type="character" w:styleId="42">
    <w:name w:val="HTML Keyboard"/>
    <w:basedOn w:val="30"/>
    <w:qFormat/>
    <w:uiPriority w:val="0"/>
    <w:rPr>
      <w:rFonts w:hint="default" w:ascii="monospace" w:hAnsi="monospace" w:eastAsia="monospace" w:cs="monospace"/>
      <w:sz w:val="20"/>
    </w:rPr>
  </w:style>
  <w:style w:type="character" w:styleId="43">
    <w:name w:val="HTML Sample"/>
    <w:basedOn w:val="30"/>
    <w:qFormat/>
    <w:uiPriority w:val="0"/>
    <w:rPr>
      <w:rFonts w:hint="default" w:ascii="monospace" w:hAnsi="monospace" w:eastAsia="monospace" w:cs="monospace"/>
    </w:rPr>
  </w:style>
  <w:style w:type="paragraph" w:customStyle="1" w:styleId="44">
    <w:name w:val="_Style 2"/>
    <w:basedOn w:val="1"/>
    <w:next w:val="1"/>
    <w:qFormat/>
    <w:uiPriority w:val="0"/>
    <w:pPr>
      <w:ind w:firstLine="200" w:firstLineChars="200"/>
    </w:pPr>
    <w:rPr>
      <w:rFonts w:ascii="Calibri" w:hAnsi="Calibri"/>
      <w:sz w:val="28"/>
      <w:szCs w:val="22"/>
    </w:rPr>
  </w:style>
  <w:style w:type="paragraph" w:customStyle="1" w:styleId="45">
    <w:name w:val="正文格式"/>
    <w:basedOn w:val="1"/>
    <w:qFormat/>
    <w:uiPriority w:val="99"/>
    <w:pPr>
      <w:widowControl/>
      <w:adjustRightInd w:val="0"/>
      <w:snapToGrid w:val="0"/>
      <w:spacing w:line="400" w:lineRule="atLeast"/>
      <w:ind w:firstLine="482"/>
      <w:textAlignment w:val="baseline"/>
    </w:pPr>
    <w:rPr>
      <w:rFonts w:ascii="Times New Roman" w:hAnsi="Times New Roman"/>
      <w:kern w:val="0"/>
      <w:sz w:val="24"/>
    </w:rPr>
  </w:style>
  <w:style w:type="character" w:customStyle="1" w:styleId="46">
    <w:name w:val="正文文本 Char"/>
    <w:link w:val="11"/>
    <w:semiHidden/>
    <w:qFormat/>
    <w:locked/>
    <w:uiPriority w:val="0"/>
    <w:rPr>
      <w:rFonts w:eastAsia="宋体"/>
      <w:kern w:val="2"/>
      <w:sz w:val="21"/>
      <w:szCs w:val="24"/>
      <w:lang w:val="en-US" w:eastAsia="zh-CN" w:bidi="ar-SA"/>
    </w:rPr>
  </w:style>
  <w:style w:type="character" w:customStyle="1" w:styleId="47">
    <w:name w:val="纯文本 Char"/>
    <w:link w:val="14"/>
    <w:qFormat/>
    <w:uiPriority w:val="0"/>
    <w:rPr>
      <w:rFonts w:ascii="宋体"/>
      <w:color w:val="000000"/>
      <w:kern w:val="2"/>
      <w:sz w:val="21"/>
      <w:u w:val="none" w:color="000000"/>
    </w:rPr>
  </w:style>
  <w:style w:type="character" w:customStyle="1" w:styleId="48">
    <w:name w:val="日期 Char"/>
    <w:link w:val="16"/>
    <w:qFormat/>
    <w:uiPriority w:val="0"/>
    <w:rPr>
      <w:rFonts w:ascii="Arial" w:hAnsi="Arial" w:eastAsia="仿宋_GB2312"/>
      <w:color w:val="000000"/>
      <w:kern w:val="2"/>
      <w:sz w:val="32"/>
      <w:u w:val="none" w:color="000000"/>
      <w:lang w:val="en-US" w:eastAsia="zh-CN" w:bidi="ar-SA"/>
    </w:rPr>
  </w:style>
  <w:style w:type="character" w:customStyle="1" w:styleId="49">
    <w:name w:val="页脚 Char"/>
    <w:link w:val="17"/>
    <w:qFormat/>
    <w:locked/>
    <w:uiPriority w:val="0"/>
    <w:rPr>
      <w:rFonts w:eastAsia="宋体"/>
      <w:kern w:val="2"/>
      <w:sz w:val="18"/>
      <w:szCs w:val="18"/>
      <w:lang w:val="en-US" w:eastAsia="zh-CN" w:bidi="ar-SA"/>
    </w:rPr>
  </w:style>
  <w:style w:type="character" w:customStyle="1" w:styleId="50">
    <w:name w:val="页眉 Char"/>
    <w:link w:val="18"/>
    <w:qFormat/>
    <w:locked/>
    <w:uiPriority w:val="0"/>
    <w:rPr>
      <w:rFonts w:eastAsia="宋体"/>
      <w:kern w:val="2"/>
      <w:sz w:val="18"/>
      <w:szCs w:val="18"/>
      <w:lang w:val="en-US" w:eastAsia="zh-CN" w:bidi="ar-SA"/>
    </w:rPr>
  </w:style>
  <w:style w:type="paragraph" w:customStyle="1" w:styleId="51">
    <w:name w:val="正文缩进1"/>
    <w:basedOn w:val="1"/>
    <w:qFormat/>
    <w:uiPriority w:val="0"/>
    <w:pPr>
      <w:ind w:firstLine="420" w:firstLineChars="200"/>
    </w:pPr>
  </w:style>
  <w:style w:type="character" w:customStyle="1" w:styleId="52">
    <w:name w:val="font01"/>
    <w:basedOn w:val="30"/>
    <w:qFormat/>
    <w:uiPriority w:val="0"/>
    <w:rPr>
      <w:rFonts w:hint="eastAsia" w:ascii="宋体" w:hAnsi="宋体" w:eastAsia="宋体" w:cs="宋体"/>
      <w:color w:val="000000"/>
      <w:sz w:val="22"/>
      <w:szCs w:val="22"/>
      <w:u w:val="none"/>
    </w:rPr>
  </w:style>
  <w:style w:type="character" w:customStyle="1" w:styleId="53">
    <w:name w:val="font111"/>
    <w:basedOn w:val="30"/>
    <w:qFormat/>
    <w:uiPriority w:val="0"/>
    <w:rPr>
      <w:rFonts w:ascii="Arial" w:hAnsi="Arial" w:cs="Arial"/>
      <w:color w:val="000000"/>
      <w:sz w:val="18"/>
      <w:szCs w:val="18"/>
      <w:u w:val="none"/>
    </w:rPr>
  </w:style>
  <w:style w:type="character" w:customStyle="1" w:styleId="54">
    <w:name w:val="Body Text Char"/>
    <w:qFormat/>
    <w:locked/>
    <w:uiPriority w:val="0"/>
    <w:rPr>
      <w:rFonts w:ascii="宋体" w:hAnsi="Arial"/>
      <w:sz w:val="28"/>
    </w:rPr>
  </w:style>
  <w:style w:type="paragraph" w:customStyle="1" w:styleId="55">
    <w:name w:val="black1"/>
    <w:basedOn w:val="1"/>
    <w:qFormat/>
    <w:uiPriority w:val="0"/>
    <w:pPr>
      <w:widowControl/>
      <w:spacing w:before="100" w:beforeLines="0" w:beforeAutospacing="1" w:after="100" w:afterLines="0" w:afterAutospacing="1" w:line="280" w:lineRule="atLeast"/>
      <w:jc w:val="left"/>
    </w:pPr>
    <w:rPr>
      <w:rFonts w:ascii="_x000B__x000C_" w:hAnsi="_x000B__x000C_"/>
      <w:color w:val="000000"/>
      <w:kern w:val="0"/>
      <w:sz w:val="18"/>
      <w:szCs w:val="18"/>
    </w:rPr>
  </w:style>
  <w:style w:type="paragraph" w:customStyle="1" w:styleId="56">
    <w:name w:val="Table Paragraph"/>
    <w:basedOn w:val="1"/>
    <w:qFormat/>
    <w:uiPriority w:val="1"/>
  </w:style>
  <w:style w:type="paragraph" w:customStyle="1" w:styleId="57">
    <w:name w:val="Body 1"/>
    <w:qFormat/>
    <w:uiPriority w:val="0"/>
    <w:pPr>
      <w:outlineLvl w:val="0"/>
    </w:pPr>
    <w:rPr>
      <w:rFonts w:ascii="Helvetica" w:hAnsi="Helvetica" w:eastAsia="ヒラギノ角ゴ Pro W3" w:cs="Times New Roman"/>
      <w:color w:val="000000"/>
      <w:sz w:val="22"/>
      <w:lang w:val="en-US" w:eastAsia="zh-CN" w:bidi="ar-SA"/>
    </w:rPr>
  </w:style>
  <w:style w:type="paragraph" w:customStyle="1" w:styleId="58">
    <w:name w:val="正文（绿盟科技）"/>
    <w:qFormat/>
    <w:uiPriority w:val="0"/>
    <w:pPr>
      <w:spacing w:line="300" w:lineRule="auto"/>
    </w:pPr>
    <w:rPr>
      <w:rFonts w:ascii="Arial" w:hAnsi="Arial" w:eastAsia="宋体" w:cs="黑体"/>
      <w:sz w:val="21"/>
      <w:szCs w:val="21"/>
      <w:lang w:val="en-US" w:eastAsia="zh-CN" w:bidi="ar-SA"/>
    </w:rPr>
  </w:style>
  <w:style w:type="paragraph" w:customStyle="1" w:styleId="59">
    <w:name w:val="Char"/>
    <w:basedOn w:val="1"/>
    <w:next w:val="1"/>
    <w:qFormat/>
    <w:uiPriority w:val="0"/>
    <w:pPr>
      <w:widowControl/>
      <w:spacing w:line="360" w:lineRule="auto"/>
      <w:jc w:val="left"/>
    </w:pPr>
    <w:rPr>
      <w:kern w:val="0"/>
      <w:szCs w:val="20"/>
      <w:lang w:eastAsia="en-US"/>
    </w:rPr>
  </w:style>
  <w:style w:type="paragraph" w:customStyle="1" w:styleId="60">
    <w:name w:val="文档正文"/>
    <w:basedOn w:val="1"/>
    <w:qFormat/>
    <w:uiPriority w:val="0"/>
    <w:pPr>
      <w:adjustRightInd w:val="0"/>
      <w:spacing w:line="312" w:lineRule="atLeast"/>
      <w:ind w:firstLine="567"/>
      <w:textAlignment w:val="baseline"/>
    </w:pPr>
    <w:rPr>
      <w:rFonts w:ascii="长城仿宋" w:eastAsia="长城仿宋"/>
      <w:kern w:val="0"/>
      <w:sz w:val="28"/>
      <w:szCs w:val="20"/>
    </w:rPr>
  </w:style>
  <w:style w:type="paragraph" w:customStyle="1" w:styleId="61">
    <w:name w:val="p0"/>
    <w:basedOn w:val="1"/>
    <w:qFormat/>
    <w:uiPriority w:val="0"/>
    <w:pPr>
      <w:widowControl/>
      <w:jc w:val="left"/>
    </w:pPr>
    <w:rPr>
      <w:rFonts w:ascii="宋体" w:hAnsi="宋体" w:cs="宋体"/>
      <w:kern w:val="0"/>
      <w:sz w:val="18"/>
      <w:szCs w:val="18"/>
    </w:rPr>
  </w:style>
  <w:style w:type="paragraph" w:customStyle="1" w:styleId="62">
    <w:name w:val="WPS Plain"/>
    <w:qFormat/>
    <w:uiPriority w:val="0"/>
    <w:rPr>
      <w:rFonts w:ascii="Times New Roman" w:hAnsi="Times New Roman" w:eastAsia="宋体" w:cs="Times New Roman"/>
      <w:lang w:val="en-US" w:eastAsia="zh-CN" w:bidi="ar-SA"/>
    </w:rPr>
  </w:style>
  <w:style w:type="paragraph" w:customStyle="1" w:styleId="63">
    <w:name w:val="节标题"/>
    <w:basedOn w:val="1"/>
    <w:next w:val="1"/>
    <w:qFormat/>
    <w:uiPriority w:val="0"/>
    <w:pPr>
      <w:widowControl/>
      <w:spacing w:line="289" w:lineRule="atLeast"/>
      <w:jc w:val="center"/>
      <w:textAlignment w:val="baseline"/>
    </w:pPr>
    <w:rPr>
      <w:color w:val="000000"/>
      <w:kern w:val="0"/>
      <w:sz w:val="28"/>
      <w:szCs w:val="20"/>
      <w:u w:val="none" w:color="000000"/>
    </w:rPr>
  </w:style>
  <w:style w:type="paragraph" w:styleId="64">
    <w:name w:val="List Paragraph"/>
    <w:basedOn w:val="1"/>
    <w:qFormat/>
    <w:uiPriority w:val="0"/>
    <w:pPr>
      <w:spacing w:line="360" w:lineRule="auto"/>
      <w:ind w:firstLine="420" w:firstLineChars="200"/>
    </w:pPr>
    <w:rPr>
      <w:rFonts w:ascii="宋体" w:hAnsi="宋体" w:cs="宋体"/>
      <w:sz w:val="24"/>
    </w:rPr>
  </w:style>
  <w:style w:type="paragraph" w:customStyle="1" w:styleId="65">
    <w:name w:val="样式 左侧:  0 厘米 悬挂缩进: 2.5 字符"/>
    <w:basedOn w:val="1"/>
    <w:qFormat/>
    <w:uiPriority w:val="0"/>
    <w:pPr>
      <w:ind w:left="525" w:hanging="525" w:hangingChars="250"/>
    </w:pPr>
    <w:rPr>
      <w:szCs w:val="20"/>
    </w:rPr>
  </w:style>
  <w:style w:type="paragraph" w:customStyle="1" w:styleId="66">
    <w:name w:val="标题 5（有编号）（绿盟科技）"/>
    <w:basedOn w:val="1"/>
    <w:next w:val="58"/>
    <w:qFormat/>
    <w:uiPriority w:val="0"/>
    <w:pPr>
      <w:keepNext/>
      <w:keepLines/>
      <w:numPr>
        <w:ilvl w:val="4"/>
        <w:numId w:val="2"/>
      </w:numPr>
      <w:spacing w:before="280" w:after="156" w:line="377" w:lineRule="auto"/>
      <w:jc w:val="left"/>
      <w:outlineLvl w:val="4"/>
    </w:pPr>
    <w:rPr>
      <w:rFonts w:ascii="Arial" w:hAnsi="Arial" w:eastAsia="黑体"/>
      <w:b/>
      <w:sz w:val="24"/>
      <w:szCs w:val="28"/>
    </w:rPr>
  </w:style>
  <w:style w:type="paragraph" w:customStyle="1" w:styleId="67">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68">
    <w:name w:val="图例"/>
    <w:basedOn w:val="1"/>
    <w:qFormat/>
    <w:uiPriority w:val="0"/>
    <w:pPr>
      <w:spacing w:before="120" w:beforeLines="0" w:after="120" w:afterLines="0" w:line="360" w:lineRule="auto"/>
      <w:jc w:val="center"/>
    </w:pPr>
    <w:rPr>
      <w:rFonts w:eastAsia="仿宋_GB2312"/>
      <w:b/>
      <w:sz w:val="24"/>
    </w:rPr>
  </w:style>
  <w:style w:type="character" w:customStyle="1" w:styleId="69">
    <w:name w:val="font71"/>
    <w:basedOn w:val="30"/>
    <w:qFormat/>
    <w:uiPriority w:val="0"/>
    <w:rPr>
      <w:rFonts w:hint="default" w:ascii="Calibri" w:hAnsi="Calibri" w:cs="Calibri"/>
      <w:b/>
      <w:bCs/>
      <w:color w:val="000000"/>
      <w:sz w:val="21"/>
      <w:szCs w:val="21"/>
      <w:u w:val="none"/>
    </w:rPr>
  </w:style>
  <w:style w:type="character" w:customStyle="1" w:styleId="70">
    <w:name w:val="font61"/>
    <w:basedOn w:val="30"/>
    <w:qFormat/>
    <w:uiPriority w:val="0"/>
    <w:rPr>
      <w:rFonts w:hint="eastAsia" w:ascii="华文仿宋" w:hAnsi="华文仿宋" w:eastAsia="华文仿宋" w:cs="华文仿宋"/>
      <w:color w:val="000000"/>
      <w:sz w:val="21"/>
      <w:szCs w:val="21"/>
      <w:u w:val="none"/>
    </w:rPr>
  </w:style>
  <w:style w:type="character" w:customStyle="1" w:styleId="71">
    <w:name w:val="font91"/>
    <w:basedOn w:val="30"/>
    <w:qFormat/>
    <w:uiPriority w:val="0"/>
    <w:rPr>
      <w:rFonts w:hint="default" w:ascii="Calibri" w:hAnsi="Calibri" w:cs="Calibri"/>
      <w:b/>
      <w:bCs/>
      <w:color w:val="FF0000"/>
      <w:sz w:val="21"/>
      <w:szCs w:val="21"/>
      <w:u w:val="none"/>
    </w:rPr>
  </w:style>
  <w:style w:type="character" w:customStyle="1" w:styleId="72">
    <w:name w:val="font101"/>
    <w:basedOn w:val="30"/>
    <w:qFormat/>
    <w:uiPriority w:val="0"/>
    <w:rPr>
      <w:rFonts w:hint="eastAsia" w:ascii="宋体" w:hAnsi="宋体" w:eastAsia="宋体" w:cs="宋体"/>
      <w:color w:val="000000"/>
      <w:sz w:val="21"/>
      <w:szCs w:val="21"/>
      <w:u w:val="none"/>
    </w:rPr>
  </w:style>
  <w:style w:type="character" w:customStyle="1" w:styleId="73">
    <w:name w:val="font81"/>
    <w:basedOn w:val="30"/>
    <w:qFormat/>
    <w:uiPriority w:val="0"/>
    <w:rPr>
      <w:rFonts w:hint="default" w:ascii="Calibri" w:hAnsi="Calibri" w:cs="Calibri"/>
      <w:color w:val="000000"/>
      <w:sz w:val="21"/>
      <w:szCs w:val="21"/>
      <w:u w:val="none"/>
    </w:rPr>
  </w:style>
  <w:style w:type="character" w:customStyle="1" w:styleId="74">
    <w:name w:val="first-child"/>
    <w:basedOn w:val="30"/>
    <w:qFormat/>
    <w:uiPriority w:val="0"/>
  </w:style>
  <w:style w:type="character" w:customStyle="1" w:styleId="75">
    <w:name w:val="layui-layer-tabnow"/>
    <w:basedOn w:val="30"/>
    <w:qFormat/>
    <w:uiPriority w:val="0"/>
    <w:rPr>
      <w:bdr w:val="single" w:color="CCCCCC" w:sz="6" w:space="0"/>
      <w:shd w:val="clear" w:fill="FFFFFF"/>
    </w:rPr>
  </w:style>
  <w:style w:type="paragraph" w:customStyle="1" w:styleId="76">
    <w:name w:val="标书正文"/>
    <w:basedOn w:val="1"/>
    <w:qFormat/>
    <w:uiPriority w:val="0"/>
    <w:pPr>
      <w:spacing w:line="560" w:lineRule="exact"/>
      <w:ind w:firstLine="723" w:firstLineChars="200"/>
      <w:jc w:val="center"/>
    </w:pPr>
    <w:rPr>
      <w:rFonts w:ascii="仿宋_GB2312" w:eastAsia="仿宋_GB2312"/>
      <w:b/>
      <w:sz w:val="36"/>
    </w:rPr>
  </w:style>
  <w:style w:type="paragraph" w:customStyle="1" w:styleId="77">
    <w:name w:val="答复表头"/>
    <w:basedOn w:val="78"/>
    <w:next w:val="1"/>
    <w:qFormat/>
    <w:uiPriority w:val="0"/>
    <w:pPr>
      <w:tabs>
        <w:tab w:val="left" w:pos="480"/>
      </w:tabs>
    </w:pPr>
    <w:rPr>
      <w:b/>
    </w:rPr>
  </w:style>
  <w:style w:type="paragraph" w:customStyle="1" w:styleId="78">
    <w:name w:val="正表头"/>
    <w:basedOn w:val="1"/>
    <w:qFormat/>
    <w:uiPriority w:val="0"/>
    <w:pPr>
      <w:tabs>
        <w:tab w:val="left" w:pos="480"/>
      </w:tabs>
      <w:autoSpaceDE w:val="0"/>
      <w:autoSpaceDN w:val="0"/>
      <w:adjustRightInd w:val="0"/>
      <w:jc w:val="center"/>
      <w:textAlignment w:val="baseline"/>
    </w:pPr>
    <w:rPr>
      <w:rFonts w:ascii="宋体" w:hAnsi="Tms Rmn"/>
      <w:color w:val="000000"/>
      <w:kern w:val="0"/>
    </w:rPr>
  </w:style>
  <w:style w:type="character" w:customStyle="1" w:styleId="79">
    <w:name w:val="标题 字符"/>
    <w:link w:val="25"/>
    <w:qFormat/>
    <w:uiPriority w:val="0"/>
    <w:rPr>
      <w:rFonts w:ascii="Arial" w:hAnsi="Arial" w:cs="Arial"/>
      <w:b/>
      <w:bCs/>
      <w:sz w:val="32"/>
      <w:szCs w:val="32"/>
    </w:rPr>
  </w:style>
  <w:style w:type="character" w:customStyle="1" w:styleId="80">
    <w:name w:val="font112"/>
    <w:basedOn w:val="30"/>
    <w:qFormat/>
    <w:uiPriority w:val="0"/>
    <w:rPr>
      <w:rFonts w:hint="eastAsia" w:ascii="黑体" w:hAnsi="宋体" w:eastAsia="黑体" w:cs="黑体"/>
      <w:b/>
      <w:bCs/>
      <w:color w:val="000000"/>
      <w:sz w:val="22"/>
      <w:szCs w:val="22"/>
      <w:u w:val="none"/>
    </w:rPr>
  </w:style>
  <w:style w:type="character" w:customStyle="1" w:styleId="81">
    <w:name w:val="font41"/>
    <w:basedOn w:val="30"/>
    <w:qFormat/>
    <w:uiPriority w:val="0"/>
    <w:rPr>
      <w:rFonts w:hint="eastAsia" w:ascii="仿宋" w:hAnsi="仿宋" w:eastAsia="仿宋" w:cs="仿宋"/>
      <w:b/>
      <w:bCs/>
      <w:color w:val="000000"/>
      <w:sz w:val="21"/>
      <w:szCs w:val="21"/>
      <w:u w:val="none"/>
    </w:rPr>
  </w:style>
  <w:style w:type="character" w:customStyle="1" w:styleId="82">
    <w:name w:val="font51"/>
    <w:basedOn w:val="30"/>
    <w:qFormat/>
    <w:uiPriority w:val="0"/>
    <w:rPr>
      <w:rFonts w:hint="eastAsia" w:ascii="宋体" w:hAnsi="宋体" w:eastAsia="宋体" w:cs="宋体"/>
      <w:color w:val="000000"/>
      <w:sz w:val="22"/>
      <w:szCs w:val="22"/>
      <w:u w:val="none"/>
    </w:rPr>
  </w:style>
  <w:style w:type="character" w:customStyle="1" w:styleId="83">
    <w:name w:val="font121"/>
    <w:basedOn w:val="30"/>
    <w:qFormat/>
    <w:uiPriority w:val="0"/>
    <w:rPr>
      <w:rFonts w:hint="eastAsia" w:ascii="宋体" w:hAnsi="宋体" w:eastAsia="宋体" w:cs="宋体"/>
      <w:color w:val="000000"/>
      <w:sz w:val="24"/>
      <w:szCs w:val="24"/>
      <w:u w:val="none"/>
    </w:rPr>
  </w:style>
  <w:style w:type="character" w:customStyle="1" w:styleId="84">
    <w:name w:val="font131"/>
    <w:basedOn w:val="30"/>
    <w:qFormat/>
    <w:uiPriority w:val="0"/>
    <w:rPr>
      <w:rFonts w:hint="eastAsia" w:ascii="仿宋" w:hAnsi="仿宋" w:eastAsia="仿宋" w:cs="仿宋"/>
      <w:color w:val="000000"/>
      <w:sz w:val="24"/>
      <w:szCs w:val="24"/>
      <w:u w:val="none"/>
    </w:rPr>
  </w:style>
  <w:style w:type="character" w:customStyle="1" w:styleId="85">
    <w:name w:val="font141"/>
    <w:basedOn w:val="30"/>
    <w:qFormat/>
    <w:uiPriority w:val="0"/>
    <w:rPr>
      <w:rFonts w:hint="eastAsia" w:ascii="宋体" w:hAnsi="宋体" w:eastAsia="宋体" w:cs="宋体"/>
      <w:color w:val="FF0000"/>
      <w:sz w:val="22"/>
      <w:szCs w:val="22"/>
      <w:u w:val="none"/>
    </w:rPr>
  </w:style>
  <w:style w:type="paragraph" w:customStyle="1" w:styleId="86">
    <w:name w:val="Body text|2"/>
    <w:basedOn w:val="1"/>
    <w:qFormat/>
    <w:uiPriority w:val="0"/>
    <w:pPr>
      <w:widowControl w:val="0"/>
      <w:shd w:val="clear" w:color="auto" w:fill="auto"/>
      <w:spacing w:after="260"/>
      <w:ind w:firstLine="140"/>
    </w:pPr>
    <w:rPr>
      <w:rFonts w:ascii="宋体" w:hAnsi="宋体" w:eastAsia="宋体" w:cs="宋体"/>
      <w:sz w:val="30"/>
      <w:szCs w:val="30"/>
      <w:u w:val="none"/>
      <w:shd w:val="clear" w:color="auto" w:fill="auto"/>
      <w:lang w:val="zh-TW" w:eastAsia="zh-TW" w:bidi="zh-TW"/>
    </w:rPr>
  </w:style>
  <w:style w:type="paragraph" w:customStyle="1" w:styleId="87">
    <w:name w:val="Body text|1"/>
    <w:basedOn w:val="1"/>
    <w:qFormat/>
    <w:uiPriority w:val="0"/>
    <w:pPr>
      <w:widowControl w:val="0"/>
      <w:shd w:val="clear" w:color="auto" w:fill="auto"/>
      <w:spacing w:line="454" w:lineRule="auto"/>
      <w:ind w:firstLine="140"/>
    </w:pPr>
    <w:rPr>
      <w:rFonts w:ascii="宋体" w:hAnsi="宋体" w:eastAsia="宋体" w:cs="宋体"/>
      <w:sz w:val="22"/>
      <w:szCs w:val="22"/>
      <w:u w:val="none"/>
      <w:shd w:val="clear" w:color="auto" w:fill="auto"/>
      <w:lang w:val="zh-TW" w:eastAsia="zh-TW" w:bidi="zh-TW"/>
    </w:rPr>
  </w:style>
  <w:style w:type="paragraph" w:customStyle="1" w:styleId="88">
    <w:name w:val="Other|1"/>
    <w:basedOn w:val="1"/>
    <w:qFormat/>
    <w:uiPriority w:val="0"/>
    <w:pPr>
      <w:widowControl w:val="0"/>
      <w:shd w:val="clear" w:color="auto" w:fill="auto"/>
      <w:spacing w:line="454" w:lineRule="auto"/>
      <w:ind w:firstLine="140"/>
    </w:pPr>
    <w:rPr>
      <w:rFonts w:ascii="宋体" w:hAnsi="宋体" w:eastAsia="宋体" w:cs="宋体"/>
      <w:sz w:val="22"/>
      <w:szCs w:val="22"/>
      <w:u w:val="none"/>
      <w:shd w:val="clear" w:color="auto" w:fill="auto"/>
      <w:lang w:val="zh-TW" w:eastAsia="zh-TW" w:bidi="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MSCD龙帝国技术社区 Htpp://Bbs.Mscode.Cc</Company>
  <Pages>73</Pages>
  <Words>40731</Words>
  <Characters>44063</Characters>
  <Lines>310</Lines>
  <Paragraphs>87</Paragraphs>
  <TotalTime>64</TotalTime>
  <ScaleCrop>false</ScaleCrop>
  <LinksUpToDate>false</LinksUpToDate>
  <CharactersWithSpaces>47320</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2014-07-12T00:56:00Z</dcterms:created>
  <dc:creator>陈倩倩</dc:creator>
  <cp:lastModifiedBy>1</cp:lastModifiedBy>
  <cp:lastPrinted>2024-01-02T10:37:00Z</cp:lastPrinted>
  <dcterms:modified xsi:type="dcterms:W3CDTF">2025-04-15T04:33:00Z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868BA6FB2D254B15AD6E6E1D5DBCD68C</vt:lpwstr>
  </property>
  <property fmtid="{D5CDD505-2E9C-101B-9397-08002B2CF9AE}" pid="4" name="KSOTemplateDocerSaveRecord">
    <vt:lpwstr>eyJoZGlkIjoiZDFjOTBiYzEyNzYwNzA5MWJkZDUzMWEwNmJjODQ1ZjgiLCJ1c2VySWQiOiI0MjgxOTQyMzkifQ==</vt:lpwstr>
  </property>
</Properties>
</file>